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F2E" w:rsidRDefault="00137F2E" w:rsidP="00D14F20"/>
    <w:p w:rsidR="00BB3E7E" w:rsidRPr="007C7624" w:rsidRDefault="00BB3E7E" w:rsidP="00BB3E7E">
      <w:pPr>
        <w:pStyle w:val="Standard"/>
        <w:shd w:val="clear" w:color="auto" w:fill="FFFFFF"/>
        <w:spacing w:before="53"/>
        <w:ind w:left="7478"/>
      </w:pPr>
      <w:r w:rsidRPr="007C7624">
        <w:rPr>
          <w:rFonts w:ascii="Arial" w:hAnsi="Arial" w:cs="Arial"/>
          <w:b/>
          <w:bCs/>
          <w:color w:val="000000"/>
          <w:spacing w:val="1"/>
        </w:rPr>
        <w:t>Załącznik nr 5 do SWZ</w:t>
      </w:r>
    </w:p>
    <w:p w:rsidR="006A0234" w:rsidRDefault="006A0234" w:rsidP="00D610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61002" w:rsidRPr="00D61002" w:rsidRDefault="00D61002" w:rsidP="00D610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61002">
        <w:rPr>
          <w:rFonts w:ascii="Arial" w:hAnsi="Arial" w:cs="Arial"/>
          <w:b/>
          <w:sz w:val="24"/>
          <w:szCs w:val="24"/>
        </w:rPr>
        <w:t>System do monitorowania chorych w OINK z centralą i monitorami</w:t>
      </w:r>
    </w:p>
    <w:p w:rsidR="00D61002" w:rsidRDefault="00D61002" w:rsidP="00D61002">
      <w:pPr>
        <w:tabs>
          <w:tab w:val="left" w:pos="9435"/>
        </w:tabs>
        <w:rPr>
          <w:rFonts w:ascii="Times New Roman" w:hAnsi="Times New Roman" w:cs="Times New Roman"/>
          <w:b/>
          <w:snapToGrid w:val="0"/>
          <w:sz w:val="24"/>
          <w:szCs w:val="24"/>
          <w:lang w:eastAsia="x-none"/>
        </w:rPr>
      </w:pPr>
    </w:p>
    <w:p w:rsidR="00D61002" w:rsidRPr="00D61002" w:rsidRDefault="00BB3E7E" w:rsidP="00D61002">
      <w:pPr>
        <w:pStyle w:val="Bezodstpw"/>
        <w:rPr>
          <w:rFonts w:ascii="Arial" w:hAnsi="Arial" w:cs="Arial"/>
          <w:b/>
        </w:rPr>
      </w:pPr>
      <w:r w:rsidRPr="00D61002">
        <w:rPr>
          <w:rFonts w:ascii="Arial" w:hAnsi="Arial" w:cs="Arial"/>
          <w:b/>
        </w:rPr>
        <w:t>Dane podstawowe:</w:t>
      </w:r>
      <w:r w:rsidR="00D61002" w:rsidRPr="00D61002">
        <w:rPr>
          <w:rFonts w:ascii="Arial" w:hAnsi="Arial" w:cs="Arial"/>
          <w:b/>
        </w:rPr>
        <w:t xml:space="preserve"> Kardiomonitor z modułem transportowym, pomiarem </w:t>
      </w:r>
      <w:proofErr w:type="spellStart"/>
      <w:r w:rsidR="00D61002" w:rsidRPr="00D61002">
        <w:rPr>
          <w:rFonts w:ascii="Arial" w:hAnsi="Arial" w:cs="Arial"/>
          <w:b/>
        </w:rPr>
        <w:t>PiCCO</w:t>
      </w:r>
      <w:proofErr w:type="spellEnd"/>
    </w:p>
    <w:p w:rsidR="00BB3E7E" w:rsidRDefault="00D61002" w:rsidP="00D61002">
      <w:pPr>
        <w:pStyle w:val="Bezodstpw"/>
        <w:rPr>
          <w:rFonts w:ascii="Arial" w:hAnsi="Arial" w:cs="Arial"/>
          <w:b/>
        </w:rPr>
      </w:pPr>
      <w:r w:rsidRPr="00D61002">
        <w:rPr>
          <w:rFonts w:ascii="Arial" w:hAnsi="Arial" w:cs="Arial"/>
          <w:b/>
        </w:rPr>
        <w:t xml:space="preserve">                                  i kapnografii - 14 szt</w:t>
      </w:r>
      <w:r>
        <w:rPr>
          <w:rFonts w:ascii="Arial" w:hAnsi="Arial" w:cs="Arial"/>
          <w:b/>
        </w:rPr>
        <w:t>.</w:t>
      </w:r>
    </w:p>
    <w:p w:rsidR="00D61002" w:rsidRPr="00D61002" w:rsidRDefault="00D61002" w:rsidP="00D61002">
      <w:pPr>
        <w:pStyle w:val="Bezodstpw"/>
        <w:rPr>
          <w:rFonts w:ascii="Arial" w:hAnsi="Arial" w:cs="Arial"/>
          <w:b/>
        </w:rPr>
      </w:pPr>
    </w:p>
    <w:tbl>
      <w:tblPr>
        <w:tblW w:w="10455" w:type="dxa"/>
        <w:tblInd w:w="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"/>
        <w:gridCol w:w="3885"/>
        <w:gridCol w:w="6225"/>
      </w:tblGrid>
      <w:tr w:rsidR="00BB3E7E" w:rsidTr="00BB3E7E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i adres producenta (dystrybutora)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E7E" w:rsidTr="00BB3E7E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 producenta 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E7E" w:rsidTr="00BB3E7E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Nazwa, model, typ urządzenia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E7E" w:rsidTr="00BB3E7E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wprowadzenia do produkcji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E7E" w:rsidRDefault="00BB3E7E" w:rsidP="00BB3E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3E7E" w:rsidRDefault="00BB3E7E" w:rsidP="00BB3E7E">
      <w:pPr>
        <w:pStyle w:val="Standard"/>
        <w:rPr>
          <w:rFonts w:ascii="Arial" w:hAnsi="Arial" w:cs="Arial"/>
          <w:b/>
        </w:rPr>
      </w:pPr>
    </w:p>
    <w:p w:rsidR="00BB3E7E" w:rsidRPr="005F11D4" w:rsidRDefault="00BB3E7E" w:rsidP="00BB3E7E">
      <w:pPr>
        <w:pStyle w:val="Standard"/>
        <w:rPr>
          <w:b/>
        </w:rPr>
      </w:pPr>
      <w:r w:rsidRPr="005F11D4">
        <w:rPr>
          <w:rFonts w:ascii="Arial" w:hAnsi="Arial" w:cs="Arial"/>
          <w:b/>
          <w:sz w:val="22"/>
          <w:szCs w:val="22"/>
        </w:rPr>
        <w:t>Zestawienie wymaganych parametrów techniczno-użytkowych.</w:t>
      </w:r>
    </w:p>
    <w:p w:rsidR="00BB3E7E" w:rsidRDefault="00BB3E7E" w:rsidP="00BB3E7E">
      <w:pPr>
        <w:pStyle w:val="Standard"/>
        <w:rPr>
          <w:rFonts w:ascii="Arial" w:hAnsi="Arial" w:cs="Arial"/>
        </w:rPr>
      </w:pPr>
    </w:p>
    <w:p w:rsidR="003974E4" w:rsidRPr="003974E4" w:rsidRDefault="00BB3E7E" w:rsidP="003974E4">
      <w:pPr>
        <w:tabs>
          <w:tab w:val="left" w:pos="9435"/>
        </w:tabs>
        <w:rPr>
          <w:rFonts w:ascii="Arial" w:hAnsi="Arial" w:cs="Arial"/>
          <w:sz w:val="20"/>
          <w:szCs w:val="20"/>
        </w:rPr>
      </w:pPr>
      <w:r w:rsidRPr="00E1660A">
        <w:rPr>
          <w:rFonts w:ascii="Arial" w:hAnsi="Arial" w:cs="Arial"/>
          <w:sz w:val="20"/>
          <w:szCs w:val="20"/>
        </w:rPr>
        <w:t xml:space="preserve">Przedmiot zamówienia: </w:t>
      </w:r>
      <w:r w:rsidR="003974E4" w:rsidRPr="003974E4">
        <w:rPr>
          <w:rFonts w:ascii="Arial" w:hAnsi="Arial" w:cs="Arial"/>
          <w:sz w:val="20"/>
          <w:szCs w:val="20"/>
        </w:rPr>
        <w:t xml:space="preserve">Kardiomonitor z modułem transportowym, pomiarem </w:t>
      </w:r>
      <w:proofErr w:type="spellStart"/>
      <w:r w:rsidR="003974E4" w:rsidRPr="003974E4">
        <w:rPr>
          <w:rFonts w:ascii="Arial" w:hAnsi="Arial" w:cs="Arial"/>
          <w:sz w:val="20"/>
          <w:szCs w:val="20"/>
        </w:rPr>
        <w:t>PiCCO</w:t>
      </w:r>
      <w:proofErr w:type="spellEnd"/>
      <w:r w:rsidR="003974E4" w:rsidRPr="003974E4">
        <w:rPr>
          <w:rFonts w:ascii="Arial" w:hAnsi="Arial" w:cs="Arial"/>
          <w:sz w:val="20"/>
          <w:szCs w:val="20"/>
        </w:rPr>
        <w:t xml:space="preserve"> i kapnografii - 14 szt.</w:t>
      </w:r>
    </w:p>
    <w:tbl>
      <w:tblPr>
        <w:tblW w:w="1061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60"/>
        <w:gridCol w:w="1995"/>
      </w:tblGrid>
      <w:tr w:rsidR="00BB3E7E" w:rsidRPr="002F2C10" w:rsidTr="00397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BB3E7E" w:rsidRPr="002F2C10" w:rsidRDefault="00BB3E7E" w:rsidP="00BB3E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2C1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BB3E7E" w:rsidRPr="002F3065" w:rsidRDefault="00BB3E7E" w:rsidP="00BB3E7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2F3065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Opis przedmiotu zamówienia</w:t>
            </w:r>
          </w:p>
          <w:p w:rsidR="00BB3E7E" w:rsidRPr="002F3065" w:rsidRDefault="00BB3E7E" w:rsidP="00BB3E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3065">
              <w:rPr>
                <w:rFonts w:ascii="Arial" w:hAnsi="Arial" w:cs="Arial"/>
                <w:b/>
                <w:bCs/>
                <w:sz w:val="18"/>
                <w:szCs w:val="18"/>
              </w:rPr>
              <w:t>- parametry techniczne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BB3E7E" w:rsidRPr="002F3065" w:rsidRDefault="00BB3E7E" w:rsidP="00BB3E7E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B3E7E" w:rsidRPr="002F3065" w:rsidRDefault="00BB3E7E" w:rsidP="00BB3E7E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3065">
              <w:rPr>
                <w:rFonts w:ascii="Arial" w:hAnsi="Arial" w:cs="Arial"/>
                <w:b/>
                <w:sz w:val="18"/>
                <w:szCs w:val="18"/>
              </w:rPr>
              <w:t xml:space="preserve">Wymogi graniczne TAK/NIE </w:t>
            </w:r>
          </w:p>
          <w:p w:rsidR="00BB3E7E" w:rsidRPr="002F3065" w:rsidRDefault="00BB3E7E" w:rsidP="00BB3E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BB3E7E" w:rsidRPr="002F3065" w:rsidRDefault="00BB3E7E" w:rsidP="00BB3E7E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3065">
              <w:rPr>
                <w:rFonts w:ascii="Arial" w:hAnsi="Arial" w:cs="Arial"/>
                <w:b/>
                <w:bCs/>
                <w:sz w:val="18"/>
                <w:szCs w:val="18"/>
              </w:rPr>
              <w:t>Punktacja w kryterium jakości (parametry techniczne)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BB3E7E" w:rsidRPr="002F3065" w:rsidRDefault="00BB3E7E" w:rsidP="00BB3E7E">
            <w:pPr>
              <w:shd w:val="clear" w:color="auto" w:fill="FFFFFF"/>
              <w:ind w:lef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3065">
              <w:rPr>
                <w:rFonts w:ascii="Arial" w:hAnsi="Arial" w:cs="Arial"/>
                <w:b/>
                <w:sz w:val="18"/>
                <w:szCs w:val="18"/>
              </w:rPr>
              <w:t>Potwierdzenie lub parametr oferowany</w:t>
            </w:r>
          </w:p>
        </w:tc>
      </w:tr>
      <w:tr w:rsidR="0023650E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23650E" w:rsidRPr="0023650E" w:rsidRDefault="0023650E" w:rsidP="0023650E">
            <w:pPr>
              <w:pStyle w:val="Bezodstpw"/>
              <w:jc w:val="center"/>
            </w:pPr>
            <w:r w:rsidRPr="0023650E"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23650E" w:rsidRPr="00CE39F7" w:rsidRDefault="0023650E" w:rsidP="002365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E39F7">
              <w:rPr>
                <w:rFonts w:ascii="Arial" w:hAnsi="Arial" w:cs="Arial"/>
                <w:b/>
                <w:sz w:val="18"/>
                <w:szCs w:val="18"/>
              </w:rPr>
              <w:t>Opis ogólny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23650E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="0023650E"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23650E" w:rsidRPr="0023650E" w:rsidRDefault="0023650E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23650E" w:rsidRPr="0023650E" w:rsidRDefault="0023650E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3650E" w:rsidRPr="0023650E" w:rsidTr="00850777">
        <w:trPr>
          <w:trHeight w:val="33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23650E" w:rsidRPr="0023650E" w:rsidRDefault="0023650E" w:rsidP="0023650E">
            <w:pPr>
              <w:pStyle w:val="Bezodstpw"/>
              <w:jc w:val="center"/>
            </w:pPr>
            <w:r w:rsidRPr="0023650E"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23650E" w:rsidRPr="0023650E" w:rsidRDefault="0023650E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Możliwość integracji z dostępnym klinicznym systemem informatycznym (CIS) producenta oferowanego systemu monitorowania pacjenta, w polskiej wersji językowej, umożliwiającym prowadzenie elektronicznej dokumentacji medycznej i zapewniającym jej ciągłość w zakresie opieki około-intensywnej i około-operacyjnej, zapewniającym przynajmniej: automatyczną akwizycję parametrów życiowych z oferowanych monitorów, ale także: respiratorów, aparatów do znieczulania, pomp infuzyjnych i do terapii nerkozastępczej; dokumentację terapii płynowej i lekowej, obliczanie bilansu płynów, ocenę stanu pacjenta wg. znanych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skal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ocen (m.in.: APACHE II, GCS, TISS-28, SOFA), tworzenie zleceń lekarskich, dokumentację procesu opieki pielęgniarskiej, generowanie raportów (w tym karta znieczulenia).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23650E" w:rsidRPr="0023650E" w:rsidRDefault="0023650E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 w:rsidR="00FD7938">
              <w:rPr>
                <w:rFonts w:ascii="Arial" w:hAnsi="Arial" w:cs="Arial"/>
                <w:sz w:val="18"/>
                <w:szCs w:val="18"/>
              </w:rPr>
              <w:t>Tak</w:t>
            </w:r>
            <w:r w:rsidR="00FD7938"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23650E" w:rsidRPr="0023650E" w:rsidRDefault="0023650E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23650E" w:rsidRPr="0023650E" w:rsidRDefault="0023650E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50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System monitorowania pacjenta o budowie modułowej w technologii wymiennych modułów podłączanych podczas pracy z automatyczną rekonfiguracją ekranu uwzględniającą pojawienie się nowych parametrów pomiarowych.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50E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zapewnia jednoczesne monitorowanie wszystkich wymaganych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Każde stanowisko systemu monitorowania składa się z dużego monitora stacjonarnego, zapewniającego pełną obsługę funkcji monitorowania pacjenta, oraz z niewielkich rozmiarów modułu transportowego z ekranem, opisanego w dalszej części specyfikacji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Wszystkie elementy systemu monitorowania pacjenta chłodzone konwekcyjnie, pasywnie - bez użycia wentylatorów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System monitorowania pacjenta przeznaczony do monitorowania pacjentów we wszystkich kategoriach wiekowych: dorosłych, dzieci i noworodków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Komunikacja z użytkownikiem w języku polskim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wyposażony w tryb "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Standby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" - tymczasowe wstrzymanie monitorowania pacjenta oraz sygnalizowania alarmów, np. na czas toalety pacjenta lub badania diagnostycznego. Po wznowieniu monitorowania następuje kontynuacja monitorowania tego samego pacjenta bez utraty zapisanych danych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wyposażony w tryb prywatności: możliwość wstrzymania wyświetlania na ekranie monitora danych demograficznych pacjenta (numer ID, imię, nazwisko, itp. – bez konieczności usuwania ich z monitora), a także krzywych i parametrów oraz sygnalizowania alarmów bezpośrednio na stanowisku pacjenta - w tym czasie pacjent pozostaje pod ciągłym nadzorem na stanowisku centralnego monitorowania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717009" w:rsidRDefault="00FD7938" w:rsidP="002365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Zasilanie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Zasilanie sieciowe, zgodne z PN, dostosowane do 230V/50Hz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zapewnia kontynuację monitorowania min.: EKG, SpO2, NIBP, 2x Temp., 2x IBP na wypadek zaniku zasilania w energię elektryczną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717009" w:rsidRDefault="00FD7938" w:rsidP="002365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Praca w sieci centralnego monitorowania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gotowy do pracy w sieci centralnego monitorowania, zgodnej ze standardem Ethernet. Sieć teleinformatyczna zapewniona przez Zamawiającego.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Monitory umożliwiają wykorzystanie jednej fizycznej infrastruktury teleinformatycznej, do celu sieci centralnego monitorowania oraz innych aplikacji szpitalnych, w sposób zapewniający bezpieczeństwo i priorytet przesyłania wrażliwych danych medycznych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Monitory umożliwiają zdalny podgląd ekranu innego kardiomonitora pracującego w sieci centralnego monitorowania. Funkcjonalność zależy wyłącznie od funkcjonowania sieci monitorowania i nie wymaga obecności dedykowanych komputerów, serwerów, centrali monitorującej, itp.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Monitory umożliwiają wyświetlanie informacji o alarmach występujących na pozostałych kardiomonitorach pracujących w sieci centralnego monitorowania. Możliwość konfiguracji stanowisk, pomiędzy którymi mają być wymieniane informacje o alarmach.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Monitory zapewniają automatyczne otwarcie ekranu zdalnego monitora w momencie wystąpienia zdarzenia alarmowego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drukowania krzywych, raportów, na podłączonej do sieci centralnego monitorowania tradycyjnej drukarce laserowej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Sposób montażu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W ofercie do każdego monitora uchwyt montażowy , zapewniający min. obrót i wspomaganą gazowo regulację wysokości, wyposażony w haki na akcesoria. Uchwyt certyfikowany jako wyrób medyczny.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717009" w:rsidRDefault="00FD7938" w:rsidP="002365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Monitor stacjonarny - 14 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wyposażony w dotykowy ekran o przekątnej min. 19" i rozdzielczości min. 1280 x 1024 pikseli. Umożliwia wyświetlanie przynajmniej 10 krzywych dynamicznych jednocześnie i pełną obsługę funkcji monitorowania pacjenta. Nie dopuszcza się realizacji tej funkcjonalności z wykorzystaniem zewnętrznego, dodatkowego ekranu lub innych rozwiązań zależnych od funkcjonowania sieci informatycznej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podłączenia dodatkowego ekranu powielającego o przekątnej min. 19”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Obsługa kardiomonitora poprzez ekran dotykowy. Możliwość podłączenia klawiatury i myszy do portu USB. Możliwość sterowania przyciskami na wybranych modułach. Możliwość podłączenia czytnika kodów kreskowych do portu USB.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zaprogramowania min. 8 różnych konfiguracji (profili) monitora, zawierających m.in. ustawienia monitorowanych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wyboru spośród przynajmniej 16 różnych układów (widoków) ekranu, z możliwością edycji i zapisu przynajmniej 6 z nich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717009" w:rsidRDefault="00FD7938" w:rsidP="002365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Moduł transportowy -14 szt</w:t>
            </w:r>
            <w:r w:rsidR="003D0D0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wyposażony we wbudowany ekran o przekątnej przynajmniej 6,2” z funkcją automatycznego dostosowania wyświetlania do położenia monitora, tzw. „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flip-screen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”, skokowo przynajmniej co 180°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3B9B" w:rsidRPr="0023650E" w:rsidTr="00173B9B">
        <w:trPr>
          <w:trHeight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173B9B" w:rsidRDefault="00173B9B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31</w:t>
            </w:r>
          </w:p>
          <w:p w:rsidR="00173B9B" w:rsidRPr="0023650E" w:rsidRDefault="00173B9B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173B9B" w:rsidRDefault="00173B9B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Przekątna ekranu modułu transportowego ≥ 7”. </w:t>
            </w:r>
          </w:p>
          <w:p w:rsidR="00173B9B" w:rsidRPr="0023650E" w:rsidRDefault="00173B9B" w:rsidP="002365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173B9B" w:rsidRDefault="00173B9B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Tak/Nie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173B9B" w:rsidRPr="0023650E" w:rsidRDefault="00173B9B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173B9B" w:rsidRPr="0023650E" w:rsidRDefault="00173B9B" w:rsidP="00E44CC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co najmniej 7” - 1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3650E">
              <w:rPr>
                <w:rFonts w:ascii="Arial" w:hAnsi="Arial" w:cs="Arial"/>
                <w:sz w:val="18"/>
                <w:szCs w:val="18"/>
              </w:rPr>
              <w:t xml:space="preserve">,00pkt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</w:t>
            </w:r>
            <w:r w:rsidRPr="0023650E">
              <w:rPr>
                <w:rFonts w:ascii="Arial" w:hAnsi="Arial" w:cs="Arial"/>
                <w:sz w:val="18"/>
                <w:szCs w:val="18"/>
              </w:rPr>
              <w:t>poniżej 7”  - 0,00 pkt</w:t>
            </w: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173B9B" w:rsidRPr="0023650E" w:rsidRDefault="00173B9B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3B9B" w:rsidRPr="0023650E" w:rsidTr="00173B9B">
        <w:trPr>
          <w:trHeight w:val="10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173B9B" w:rsidRPr="0023650E" w:rsidRDefault="00173B9B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173B9B" w:rsidRPr="0023650E" w:rsidRDefault="00173B9B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Interfejs użytkownika modułu transportowego tożsamy z monitorem stacjonarnym (takie samo umiejscowienie przycisków ekranowych, wygląd i nawigacja po menu, itp.). Obsługa gestów.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173B9B" w:rsidRDefault="00173B9B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173B9B" w:rsidRPr="0023650E" w:rsidRDefault="00173B9B" w:rsidP="00E44C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173B9B" w:rsidRPr="0023650E" w:rsidRDefault="00173B9B" w:rsidP="00236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umożliwia jednoczesną prezentację przynajmniej 3 krzywych dynamicznych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konfiguracji przynajmniej 2 widoków ekranu modułu transportowego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wyposażony we wbudowane zasilanie akumulatorowe na przynajmniej 4 godziny pracy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≥5 godzin pracy na zasilaniu akumulatorowym. Akumulator wymienny przez użytkownika bez użycia narzędzi. Wskaźnik poziomu naładowania monitora bezpośrednio na akumulatorze.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przystosowany do warunków transportowych, odporny na upadek z wysokości przynajmniej 1m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przystosowany do warunków transportowych, klasa odporności na zachlapanie wodą nie gorsza niż IPX4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Dodatkowa odporność przeciwko wnikaniu ciał stałych nie gorsza niż IP4X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przystosowany do warunków transportowych, posiada wbudowany uchwyt – rączkę umożliwiającą pełne objęcie dłonią, ułatwiającą przenoszenie, bez konieczności demontażu na czas zadokowania modułu do pracy na stanowisku.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mocowany w dedykowanej stacji dokującej niezależnej od obudowy monitora głównego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Masa modułu transportowego wraz z wbudowanym ekranem oraz akumulatorem poniżej 2kg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umożliwia kontynuację monitorowania w czasie transportu przynajmniej następujących parametrów (zgodnie z ich wymogami opisanymi w dalszej części specyfikacji): EKG, SpO2, NIBP, 2x Temp., 2x IBP z możliwością rozbudowy o pomiar 2 dodatkowych kanałów IBP oraz CO2 w strumieniu bocznym. Dostępność parametrów zależna wyłącznie od podłączonych akcesoriów pomiarowych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 transportowy zapewnia nieprzerwane monitorowanie w/w parametrów, a także przenoszenie pomiędzy stanowiskami: pamięci trendów i zdarzeń alarmowych, uzupełniając ją na nowym stanowisku o dane pozyskane w trakcie transportu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Moduły pomiarowe podłączane do monitora transportowego cyfrowe, w medycznym standardzie USB: możliwość podłączenia dowolnego modułu do dowolnie wybranego portu USB w monitorze transportowym, podłączenie modułu zapewnia automatyczne rozpoczęcie pomiaru, możliwość zdalnej weryfikacji (np. przez serwis) jakie moduły pomiarowe zostały podłączone do monitora transportowego (min. rodzaj modułu, numer seryjny)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5843B1" w:rsidRDefault="005843B1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843B1" w:rsidRDefault="005843B1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="005843B1">
              <w:rPr>
                <w:rFonts w:ascii="Arial" w:hAnsi="Arial" w:cs="Arial"/>
                <w:sz w:val="18"/>
                <w:szCs w:val="18"/>
              </w:rPr>
              <w:t>/Nie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5843B1" w:rsidP="00E44CC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E44CC8">
              <w:rPr>
                <w:rFonts w:ascii="Arial" w:hAnsi="Arial" w:cs="Arial"/>
                <w:sz w:val="18"/>
                <w:szCs w:val="18"/>
              </w:rPr>
              <w:t xml:space="preserve"> 7</w:t>
            </w:r>
            <w:r>
              <w:rPr>
                <w:rFonts w:ascii="Arial" w:hAnsi="Arial" w:cs="Arial"/>
                <w:sz w:val="18"/>
                <w:szCs w:val="18"/>
              </w:rPr>
              <w:t>,00 pkt                    Nie – 0,00 pkt</w:t>
            </w: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  <w:r w:rsidRPr="0023650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Moduły pomiarowe podłączane do monitora transportowego odporne na uderzenia, upadek oraz wnikanie cieczy i pyłów do wnętrza obudowy - klasa ochrony min. IP47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850777" w:rsidRDefault="00850777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="005843B1">
              <w:rPr>
                <w:rFonts w:ascii="Arial" w:hAnsi="Arial" w:cs="Arial"/>
                <w:sz w:val="18"/>
                <w:szCs w:val="18"/>
              </w:rPr>
              <w:t>/Nie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5843B1" w:rsidP="00E44CC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E44CC8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,00 pkt                        Nie – 0,00 pkt</w:t>
            </w: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  <w:r w:rsidRPr="0023650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Monitorowane parametry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EKG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Monitorowanie przynajmniej 1 z 3, 7 i 12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odprowadzeń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, z jakością diagnostyczną, w zależności od użytego przewodu EKG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Możliwość monitorowania 12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odprowadzeń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EKG metodą obliczeniową, z ograniczonej liczby elektrod (nie więcej niż 6). Algorytm pomiarowy wykorzystuje standardowe rozmieszczenie elektrod na ciele pacjenta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Jednoczesna prezentacja przynajmniej 3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odprowadzeń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EKG na ekranie głównym kardiomonitora (bez wykorzystania okna 12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odprowadzeń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EKG): 3 różne odprowadzenia lub widok kaskady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Możliwość jednoczesnej prezentacji wszystkich 12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odprowadzeń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EKG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częstości akcji serca w zakresie min. 20 - 300 ud/min.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Oferowane monitory zapewniają analizę EKG spoczynkowego z 12-odprowadzeń z pomiarami i interpretacją oraz możliwością wydruku raportu z analizy na drukarce sieciowej. Funkcja analizy dostępna jednocześnie w każdym kardiomonitorze. Dopuszcza się realizację tej funkcjonalności przez zewnętrzny aparat EKG na podstawie jezdnej, z trybem monitorowania ciągłego - w takiej sytuacji należy zaoferować 1 szt. takiego aparatu na każdy oferowany kardiomonitor.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Analiza EKG dostępna bezpośrednio w monitorze pacjenta, uwzględnia kryteria specyficzne dla danej płci i wieku oraz występowanie bólu w klatce piersiowej, wyposażona w narzędzie do niezależnej czasowo predykcji ostrego niedokrwienia serca (ACI-TIPI oraz ACS), umożliwia eksport pomiarów w jakości diagnostycznej (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raw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-data) do zewnętrznego systemu analizy EKG tego samego producenta, umożliwiającego automatyczną i ręczną opisową analizę EKG, z możliwością wyświetlania historycznych raportów z analizy na ekranie kardiomonitora oraz raportów z seryjnej analizy porównawczej. Funkcja automatycznego uruchomienia analizy po przekroczeniu granicy alarmu odchylenia ST.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W komplecie do każdego monitora: przewód do podłączenia 6- elektrod dla dorosłych i dzieci. Długość przewodów łączących monitor z pacjentem przynajmniej 4m. Dodatkowo na całą instalację 1 komplet przewodów do diagnostycznego monitorowania 12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odprowadzeń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EKG.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Analiza arytmii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Wieloodprowadzeniowa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naliza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arytmii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Analiza arytmii w przynajmniej 4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odprowadzeniach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EKG jednocześnie, zgodnie z zaleceniami AHA, w celu zapewnienia wysokiego poziomu detekcji rzeczywistych zaburzeń i minimalizowania wystąpień fałszywych alarmów arytmii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850777">
        <w:trPr>
          <w:trHeight w:val="1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Zaawansowana analiza arytmii wg przynajmniej 12 definicji z rozpoznawaniem arytmii komorowych i przedsionkowych, w tym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SVTachy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AFib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. Dopuszcza się realizację tej funkcjonalności przez zewnętrzny aparat EKG na podstawie jezdnej, z trybem monitorowania ciągłego - w takiej sytuacji należy zaoferować 1 szt. takiego aparatu na każdy oferowany kardiomonitor.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Analiza ST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Analiza odcinka ST ze wszystkich monitorowanych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odprowadzeń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(do 12)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Analiza prowadzona automatycznie z zapisywaniem wyników w pamięci trendów. Możliwość ręcznego ustawienia poziomu ISO oraz ST z funkcją zapisu pomiarów referencyjnych.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Zakres pomiarowy analizy odcinka ST min. -15,0 -(+) 15,0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Pomiar i wyświetlenie na ekranie monitora wartości QT i/lub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QTc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. Dopuszcza się ręczny pomiar, przez zewnętrzną aplikację, uruchamianą na ekranie kardiomonitora - ujęte w ofercie.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Oddech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Pomiar częstości oddechu metodą impedancyjną w zakresie min. 4-120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odd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/min.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Prezentacja częstości oddechu oraz krzywej oddechowej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Możliwość zmiany odprowadzenia wykorzystywanego do pomiaru oddechu, w celu dostosowania do pacjentów oddychających przeponą lub szczytami płuc, bez konieczności fizycznego przepinania przewodów do elektrod. Wybór co najmniej pomiędzy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odprowadzeniami</w:t>
            </w:r>
            <w:proofErr w:type="spellEnd"/>
            <w:r w:rsidR="00850777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r w:rsidRPr="0023650E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II.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Saturacja (SpO2)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D07E5C">
        <w:trPr>
          <w:trHeight w:val="6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Pomiar wysycenia hemoglobiny tlenem, z wykorzystaniem algorytmu odpornego na niską perfuzję i artefakty ruchowe: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TruSignal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lub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Masimo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rainbow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SET</w:t>
            </w:r>
          </w:p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Możliwość rozbudowy o pomiar parametrów PVI i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SpHb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, bez konieczności wymiany modułu transportowego i odsyłania go do serwisu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Możliwość zmiany wykorzystywanego algorytmu pomiarowego na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Nellcor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Oximax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bez konieczności wymiany modułu transportowego i odsyłania go do serwisu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saturacji w zakresie min. 70-100%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Prezentacja wartości saturacji, krzywej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pletyzmograficznej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wyboru SPO2 jako źródła częstości rytmu serca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Modulacja dźwięku tętna przy zmianie wartości % SpO2.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W komplecie do każdego monitora: przewód podłączeniowy dł. min. 3m oraz wielorazowy czujnik na palec dla dorosłych. Oryginalne akcesoria pomiarowe producenta algorytmu pomiarowego.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ciśnienia metodą nieinwazyjną (NIBP)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metodą oscylometryczną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Algorytm pomiarowy wykorzystuje dwutubowy systemem wężyków i mankietów, schodkową deflację, odporny na zakłócenia, artefakty i niemiarową akcję serca, skraca czas pomiarów przez antycypowanie wyniku pomiaru i odpowiednie, automatyczne dostosowanie wstępnego ciśnienia pompowania mankietu do ostatnio zmierzonych wartości ciśnienia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ręczny na żądanie, ciągły przez określony czas oraz automatyczny. Zakres przedziałów czasowych w trybie automatycznym przynajmniej 1 - 240 minut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ciśnienia w zakresie przynajmniej od 15 mmHg dla ciśnienia rozkurczowego do 250 mmHg dla ciśnienia skurczowego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Prezentacja wartości: skurczowej, rozkurczowej oraz średniej.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W komplecie do każdego monitora: wężyk z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szybkozłączką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dla dorosłych/dzieci oraz 3 mankiety wielorazowe dla dorosłych (w 3 różnych rozmiarach). Dodatkowo na całą instalację 20 szt. mankietów dla pacjentów otyłych.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Mankiety dla pacjentów otyłych stożkowe, dedykowane i walidowane do pomiaru na przedramieniu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="005843B1">
              <w:rPr>
                <w:rFonts w:ascii="Arial" w:hAnsi="Arial" w:cs="Arial"/>
                <w:sz w:val="18"/>
                <w:szCs w:val="18"/>
              </w:rPr>
              <w:t>/Nie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5843B1" w:rsidP="00E44CC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E44CC8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,00 pkt                    Nie – 0,00 pkt</w:t>
            </w: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  <w:r w:rsidRPr="0023650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Temperatura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temperatury w min. 2 kanałach z możliwością rozbudowy przynajmniej o kolejne 2 kanały.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Jednoczesna prezentacja w polu parametru temperatury na ekranie głównym monitora stacjonarnego min. 3 wartości temperatury jednocześnie: dwóch zmierzonych (T1, T2) oraz ich różnicy (delta T).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ustawienia etykiet temperatur wg. miejsca pomiaru – w tym wpisanie własnych nazw etykiet, łącznie min. 18 nazw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W komplecie do każdego monitora: wielorazowy czujnik temperatury skóry oraz wielorazowy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czujnike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temperatury głębokiej dla dorosłych/dzieci.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ciśnienia metodą inwazyjną (IBP)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ciśnienia metodą inwazyjną w 2 kanałach. Możliwość rozbudowy każdego monitora o pomiar IBP w przynajmniej 4 kanałach (również w transporcie)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ciśnienia w zakresie przynajmniej od 20 do 320 mmHg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monitorowania i wyboru nazw różnych ciśnień, w tym ciśnienia śródczaszkowego, wraz z automatycznym doborem skali i ustawień dla poszczególnych ciśnień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SPV ręczny, w dedykowanej zakładce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Automatyczny, ciągły pomiar i jednoczesna prezentacja na ekranie głównym kardiomonitora parametrów PPV i SPV, z wybranego kanału ciśnienia.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C46FB1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W komplecie do każdego monitora przewody do podłączenia przetworników Edwards (po jednym na każdy oferowany kanał)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kapnografii (CO2)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stężenia dwutlenku węgla w wydychanym powietrzu metodą strumienia bocznego, u pacjentów zaintubowanych i niezaintubowanych, dostępny stacjonarnie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W komplecie do każdego monitora komplet 10 akcesoriów jednorazowych do pomiaru u pacjentów zaintubowanych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Ciągły pomiar rzutu minutowego serca (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PiCCO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>) - 4 szt. na całą instalację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Ciągły pomiar rzutu minutowego serca metodą analizy kształtu fali ciśnienia tętniczego, kalibrowany metodą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termodylucji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przezpłucnej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  <w:r w:rsidRPr="0023650E">
              <w:rPr>
                <w:rFonts w:ascii="Arial" w:hAnsi="Arial" w:cs="Arial"/>
                <w:sz w:val="18"/>
                <w:szCs w:val="18"/>
              </w:rPr>
              <w:br/>
              <w:t>lub z wykorzystaniem zewnętrznego urządzenia, podłączonego do kardiomonitora, zapewniającego prezentację wyników pomiarów na ekranie monitora i zapisywanie ich w pamięci trendów monitora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Prezentacja danych na ekranie głównym w formie graficznej, z wykorzystaniem tzw. wykresu radarowego, w którym każdy wycinek radaru reprezentuje wybrany przez użytkownika parametr, a jego odchylenia od ustalonych zakresów sygnalizowane są kolorystycznie.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717009">
        <w:trPr>
          <w:trHeight w:val="16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W komplecie do każdego modułu lub urządzenia zewnętrznego: komplet akcesoriów wielorazowych do podłączenia jednorazowych zestawów pomiarowych. Dodatkowo - w przypadku urządzenia zewnętrznego - podstawa jezdna z hamulcem i koszem na akcesoria lub uchwyt do kolumny medycznej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717009" w:rsidRDefault="00FD7938" w:rsidP="002365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Możliwości rozbudowy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rozbudowy o 4-kanałowy pomiar EEG z widokiem CSA i możliwością pojedynczego i ciągłego pomiaru słuchowych potencjałów wywołanych pnia mózgu (BAEP) oraz aktywności mięśnia czołowego.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rozbudowy o pomiar zwiotczenia mięśni przez monitorowanie transmisji nerwowo-mięśniowej NMT. Pomiar metodą nie wymagającą detekcji ruchu mięśni na skutek stymulacji bodźcem elektrycznym z możliwością zmiany metody pomiarowej na inną w trakcie użytkowania. Sygnalizacja dźwiękowa impulsów stymulacji oraz ustępowania blokady. Możliwość wykorzystania jednego czujnika u pacjentów dorosłych i dzieci, na dłoni i stopie.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rozbudowy o monitorowanie głębokości uśpienia. Pomiar realizowany przez analizę sygnału EEG oraz elektromiografii mięśni twarzy. Prezentacja krzywej EEG oraz wartości liczbowych parametrów min. SE, RE i BSR.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 xml:space="preserve">Możliwość rozbudowy o monitorowanie poziomu analgezji poprzez analizę reakcji hemodynamicznej pacjenta na bodźce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nocyceptywne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i środki przeciwbólowe. Pomiar realizowany bezpośrednio przez kardiomonitor, z wykorzystaniem czujnika saturacji - nie wymaga stosowania jednorazowych materiałów zużywalnych. Prezentacja wyników pomiaru na ekranie głównym, w formie graficznej, na jednym wykresie z pomiarem głębokości uśpienia, w sposób </w:t>
            </w:r>
            <w:proofErr w:type="spellStart"/>
            <w:r w:rsidRPr="0023650E">
              <w:rPr>
                <w:rFonts w:ascii="Arial" w:hAnsi="Arial" w:cs="Arial"/>
                <w:sz w:val="18"/>
                <w:szCs w:val="18"/>
              </w:rPr>
              <w:t>ułatiwający</w:t>
            </w:r>
            <w:proofErr w:type="spellEnd"/>
            <w:r w:rsidRPr="0023650E">
              <w:rPr>
                <w:rFonts w:ascii="Arial" w:hAnsi="Arial" w:cs="Arial"/>
                <w:sz w:val="18"/>
                <w:szCs w:val="18"/>
              </w:rPr>
              <w:t xml:space="preserve"> anestezjologowi ocenę prowadzonego znieczulenia.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rozbudowy kardiomonitora o pomiar oksymetrii regionalnej (rSO2). Pomiar realizowany z metodą spektroskopii w bliskiej podczerwieni. Pomiar od 2 do 4 kanałów, w celu monitorowania oksymetrii mózgowej i somatycznej. Możliwość równoległego monitorowania oksymetrii mózgowej oraz głębokości uśpienia.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Alarmy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Alarmy przynajmniej 3-stopniowe, sygnalizowane wizualnie i dźwiękowo, z wizualizacją parametru, który wywołał alarm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zmiany priorytetu alarmów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Alarmy techniczne z podaniem przyczyny.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Granice alarmowe regulowane ręcznie - przez użytkownika, i automatycznie (na żądanie) - na podstawie bieżących wartości parametrów.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wyciszenia alarmów. Regulacja czasu wyciszenia alarmów w zakresie przynajmniej: 2 i 5 minut oraz bez limitu czasowego.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zablokowania funkcji całkowitego wyłączenia bądź wyciszenia alarmów - zabezpieczona hasłem.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wyposażony w pamięć przynajmniej 150 zdarzeń alarmowych zawierających wycinki krzywych dynamicznych. Zdarzenia zapisywane automatycznie - w chwili wystąpienia zdarzenia alarmowego, a także ręcznie - po naciśnięciu odpowiedniego przycisku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wyposażony w pamięć przynajmniej 900 zdarzeń alarmowych i 400 wycinków zawierających fragmenty min. 5 krzywych dynamicznych z chwili wystąpienia zdarzenia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zapisywania zdarzeń alarmowych wraz z opisem dodawanym ręcznie przez użytkownika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FD7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Tak/Nie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5843B1" w:rsidP="00E44CC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E44CC8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,00 pkt                    Nie – 0,00 pkt</w:t>
            </w: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  <w:r w:rsidRPr="0023650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717009" w:rsidRDefault="00FD7938" w:rsidP="002365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Trendy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Stanowisko monitorowania pacjenta wyposażone w pamięć trendów z ostatnich min. 72 godzin z rozdzielczością 1-minutową.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wyświetlania trendów w formie graficznej i tabelarycznej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717009" w:rsidRDefault="00FD7938" w:rsidP="002365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Monitor wyposażony w funkcję obliczeń hemodynamicznych, utlenowania oraz wentylacji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Kalkulator dawek leków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D7938" w:rsidRPr="0023650E" w:rsidTr="002365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F20DE6" w:rsidRDefault="00FD7938" w:rsidP="00F20D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0DE6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CE39F7">
            <w:pPr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Możliwość zdalnego dostępu kardiomonitorów w celach serwisowych: wstępnej diagnostyki monitora i podłączonych modułów, zmiany ustawień, wg</w:t>
            </w:r>
            <w:r w:rsidR="00CE39F7">
              <w:rPr>
                <w:rFonts w:ascii="Arial" w:hAnsi="Arial" w:cs="Arial"/>
                <w:sz w:val="18"/>
                <w:szCs w:val="18"/>
              </w:rPr>
              <w:t>r</w:t>
            </w:r>
            <w:r w:rsidRPr="0023650E">
              <w:rPr>
                <w:rFonts w:ascii="Arial" w:hAnsi="Arial" w:cs="Arial"/>
                <w:sz w:val="18"/>
                <w:szCs w:val="18"/>
              </w:rPr>
              <w:t>ywania licencji, itp.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5843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FD7938" w:rsidRPr="0023650E" w:rsidRDefault="00FD7938" w:rsidP="0023650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23650E"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FD7938" w:rsidRPr="0023650E" w:rsidRDefault="00FD7938" w:rsidP="0023650E">
            <w:pPr>
              <w:rPr>
                <w:rFonts w:ascii="Arial" w:hAnsi="Arial" w:cs="Arial"/>
                <w:sz w:val="20"/>
                <w:szCs w:val="20"/>
              </w:rPr>
            </w:pPr>
            <w:r w:rsidRPr="002365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3974E4" w:rsidRDefault="003974E4" w:rsidP="00BB3E7E">
      <w:pPr>
        <w:pStyle w:val="Standard"/>
      </w:pPr>
    </w:p>
    <w:p w:rsidR="003974E4" w:rsidRDefault="003974E4" w:rsidP="00BB3E7E">
      <w:pPr>
        <w:pStyle w:val="Standard"/>
      </w:pPr>
    </w:p>
    <w:p w:rsidR="00D61002" w:rsidRPr="00717009" w:rsidRDefault="00D61002" w:rsidP="00717009">
      <w:pPr>
        <w:rPr>
          <w:rFonts w:cstheme="minorHAnsi"/>
          <w:b/>
          <w:strike/>
          <w:sz w:val="24"/>
          <w:szCs w:val="24"/>
        </w:rPr>
      </w:pPr>
      <w:r>
        <w:rPr>
          <w:rFonts w:ascii="Arial" w:hAnsi="Arial" w:cs="Arial"/>
          <w:b/>
        </w:rPr>
        <w:t xml:space="preserve">Dane podstawowe: </w:t>
      </w:r>
      <w:r w:rsidRPr="00717009">
        <w:rPr>
          <w:rFonts w:cstheme="minorHAnsi"/>
          <w:b/>
          <w:sz w:val="24"/>
          <w:szCs w:val="24"/>
        </w:rPr>
        <w:t xml:space="preserve">Aparat EKG – 4 szt. </w:t>
      </w:r>
    </w:p>
    <w:tbl>
      <w:tblPr>
        <w:tblW w:w="10455" w:type="dxa"/>
        <w:tblInd w:w="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"/>
        <w:gridCol w:w="3885"/>
        <w:gridCol w:w="6225"/>
      </w:tblGrid>
      <w:tr w:rsidR="00D61002" w:rsidTr="00D61002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i adres producenta (dystrybutora)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002" w:rsidTr="00D61002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 producenta 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002" w:rsidTr="00D61002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Nazwa, model, typ urządzenia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002" w:rsidTr="00D61002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wprowadzenia do produkcji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02" w:rsidRDefault="00D61002" w:rsidP="00D610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5E1B" w:rsidRDefault="005D5E1B" w:rsidP="00BB3E7E">
      <w:pPr>
        <w:pStyle w:val="Standard"/>
        <w:rPr>
          <w:rFonts w:ascii="Arial" w:eastAsia="Verdana" w:hAnsi="Arial" w:cs="Arial"/>
          <w:b/>
          <w:bCs/>
          <w:sz w:val="18"/>
          <w:szCs w:val="18"/>
          <w:lang w:eastAsia="ar-SA"/>
        </w:rPr>
      </w:pPr>
    </w:p>
    <w:p w:rsidR="00CE39F7" w:rsidRPr="005F11D4" w:rsidRDefault="00CE39F7" w:rsidP="00CE39F7">
      <w:pPr>
        <w:pStyle w:val="Standard"/>
        <w:rPr>
          <w:b/>
        </w:rPr>
      </w:pPr>
      <w:r w:rsidRPr="005F11D4">
        <w:rPr>
          <w:rFonts w:ascii="Arial" w:hAnsi="Arial" w:cs="Arial"/>
          <w:b/>
          <w:sz w:val="22"/>
          <w:szCs w:val="22"/>
        </w:rPr>
        <w:t>Zestawienie wymaganych parametrów techniczno-użytkowych.</w:t>
      </w:r>
    </w:p>
    <w:p w:rsidR="00CE39F7" w:rsidRDefault="00CE39F7" w:rsidP="00BB3E7E">
      <w:pPr>
        <w:pStyle w:val="Standard"/>
        <w:rPr>
          <w:rFonts w:ascii="Arial" w:hAnsi="Arial" w:cs="Arial"/>
        </w:rPr>
      </w:pPr>
    </w:p>
    <w:p w:rsidR="00717009" w:rsidRPr="00CE39F7" w:rsidRDefault="00CE39F7" w:rsidP="00BB3E7E">
      <w:pPr>
        <w:pStyle w:val="Standard"/>
        <w:rPr>
          <w:rFonts w:ascii="Arial" w:eastAsia="Verdana" w:hAnsi="Arial" w:cs="Arial"/>
          <w:bCs/>
          <w:lang w:eastAsia="ar-SA"/>
        </w:rPr>
      </w:pPr>
      <w:r w:rsidRPr="00E1660A">
        <w:rPr>
          <w:rFonts w:ascii="Arial" w:hAnsi="Arial" w:cs="Arial"/>
        </w:rPr>
        <w:t>Przedmiot zamówienia:</w:t>
      </w:r>
      <w:r w:rsidRPr="00CE39F7">
        <w:rPr>
          <w:rFonts w:cstheme="minorHAnsi"/>
          <w:b/>
          <w:sz w:val="24"/>
          <w:szCs w:val="24"/>
        </w:rPr>
        <w:t xml:space="preserve"> </w:t>
      </w:r>
      <w:r w:rsidRPr="00CE39F7">
        <w:rPr>
          <w:rFonts w:ascii="Arial" w:hAnsi="Arial" w:cs="Arial"/>
        </w:rPr>
        <w:t>Aparat EKG – 4 szt.</w:t>
      </w:r>
    </w:p>
    <w:p w:rsidR="00CE39F7" w:rsidRDefault="00CE39F7" w:rsidP="00BB3E7E">
      <w:pPr>
        <w:pStyle w:val="Standard"/>
        <w:rPr>
          <w:rFonts w:ascii="Arial" w:eastAsia="Verdana" w:hAnsi="Arial" w:cs="Arial"/>
          <w:b/>
          <w:bCs/>
          <w:sz w:val="18"/>
          <w:szCs w:val="18"/>
          <w:lang w:eastAsia="ar-SA"/>
        </w:rPr>
      </w:pPr>
    </w:p>
    <w:tbl>
      <w:tblPr>
        <w:tblW w:w="1061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60"/>
        <w:gridCol w:w="1995"/>
      </w:tblGrid>
      <w:tr w:rsidR="00717009" w:rsidRPr="002F3065" w:rsidTr="00D6703E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D6703E" w:rsidRDefault="00717009" w:rsidP="00D6703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D6703E" w:rsidRDefault="00717009" w:rsidP="00D6703E">
            <w:pPr>
              <w:pStyle w:val="Bezodstpw"/>
              <w:jc w:val="center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Opis przedmiotu zamówienia</w:t>
            </w:r>
          </w:p>
          <w:p w:rsidR="00717009" w:rsidRPr="00D6703E" w:rsidRDefault="00717009" w:rsidP="00D6703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- parametry techniczne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D6703E" w:rsidRDefault="00717009" w:rsidP="00D6703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17009" w:rsidRPr="00D6703E" w:rsidRDefault="00717009" w:rsidP="00D6703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Wymogi graniczne TAK/NIE</w:t>
            </w:r>
          </w:p>
          <w:p w:rsidR="00717009" w:rsidRPr="00D6703E" w:rsidRDefault="00717009" w:rsidP="00D6703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D6703E" w:rsidRDefault="00717009" w:rsidP="00D6703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Punktacja w kryterium jakości (parametry techniczne)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D6703E" w:rsidRDefault="00717009" w:rsidP="00D6703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Potwierdzenie lub parametr oferowany</w:t>
            </w:r>
          </w:p>
        </w:tc>
      </w:tr>
      <w:tr w:rsidR="00717009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CE39F7" w:rsidRDefault="00717009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D6703E" w:rsidRDefault="00717009" w:rsidP="00CE39F7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Opis ogólny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CE39F7" w:rsidRDefault="00717009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717009" w:rsidRDefault="00717009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717009" w:rsidRPr="00717009" w:rsidRDefault="00717009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 xml:space="preserve">Zapis 12 </w:t>
            </w:r>
            <w:proofErr w:type="spellStart"/>
            <w:r w:rsidRPr="00CE39F7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CE39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0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39F7">
              <w:rPr>
                <w:rFonts w:ascii="Arial" w:hAnsi="Arial" w:cs="Arial"/>
                <w:sz w:val="20"/>
                <w:szCs w:val="20"/>
              </w:rPr>
              <w:t>EKG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 xml:space="preserve">Odrzucanie sygnałów powszechnych &gt;125 </w:t>
            </w:r>
            <w:proofErr w:type="spellStart"/>
            <w:r w:rsidRPr="00CE39F7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24 bitowa akwizycja sygnału EKG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Zakres częstotliwości od 0,04 do 300Hz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 xml:space="preserve">Możliwość pracy w trybie Auto, Manual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Rozpoczęcie akwizycji sygnału poprzez jeden przycisk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Detekcja stymulatora serca z możliwością włączenia/wyłączenia tej opcji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Automatyczna regulacja linii izoelektrycznej, Cyfrowa filtracja zakłóceń sieciowych i mięśniowych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Pomiar akcji serca w zakresie 30 – 300/min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Możliwość uaktualniania oprogramowania w razie konieczności, za pośrednictwem nośników danych lub z wykorzystaniem zasobu sieciowego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Analiza i interpretacja wyników EKG.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Interpretacja badania zależna od wieku pacjenta podawanego w dniach, miesiącach i latach;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Obwody wejściowe odporne na impuls defibrylujący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 xml:space="preserve">Próbkowanie stymulatora serca 75 000 </w:t>
            </w:r>
            <w:proofErr w:type="spellStart"/>
            <w:r w:rsidRPr="00CE39F7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850777">
        <w:trPr>
          <w:trHeight w:val="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 xml:space="preserve">Filtry dolnoprzepustowe 20/40/100/150 </w:t>
            </w:r>
            <w:proofErr w:type="spellStart"/>
            <w:r w:rsidRPr="00CE39F7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CE39F7">
              <w:rPr>
                <w:rFonts w:ascii="Arial" w:hAnsi="Arial" w:cs="Arial"/>
                <w:sz w:val="20"/>
                <w:szCs w:val="20"/>
                <w:lang w:val="en-US"/>
              </w:rPr>
              <w:t>Korekcja</w:t>
            </w:r>
            <w:proofErr w:type="spellEnd"/>
            <w:r w:rsidRPr="00CE39F7">
              <w:rPr>
                <w:rFonts w:ascii="Arial" w:hAnsi="Arial" w:cs="Arial"/>
                <w:sz w:val="20"/>
                <w:szCs w:val="20"/>
                <w:lang w:val="en-US"/>
              </w:rPr>
              <w:t xml:space="preserve"> QT </w:t>
            </w:r>
            <w:proofErr w:type="spellStart"/>
            <w:r w:rsidRPr="00CE39F7">
              <w:rPr>
                <w:rFonts w:ascii="Arial" w:hAnsi="Arial" w:cs="Arial"/>
                <w:sz w:val="20"/>
                <w:szCs w:val="20"/>
                <w:lang w:val="en-US"/>
              </w:rPr>
              <w:t>wedle</w:t>
            </w:r>
            <w:proofErr w:type="spellEnd"/>
            <w:r w:rsidRPr="00CE39F7">
              <w:rPr>
                <w:rFonts w:ascii="Arial" w:hAnsi="Arial" w:cs="Arial"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CE39F7">
              <w:rPr>
                <w:rFonts w:ascii="Arial" w:hAnsi="Arial" w:cs="Arial"/>
                <w:sz w:val="20"/>
                <w:szCs w:val="20"/>
                <w:lang w:val="en-US"/>
              </w:rPr>
              <w:t>Bazett</w:t>
            </w:r>
            <w:proofErr w:type="spellEnd"/>
            <w:r w:rsidRPr="00CE39F7">
              <w:rPr>
                <w:rFonts w:ascii="Arial" w:hAnsi="Arial" w:cs="Arial"/>
                <w:sz w:val="20"/>
                <w:szCs w:val="20"/>
                <w:lang w:val="en-US"/>
              </w:rPr>
              <w:t xml:space="preserve">, Framingham, </w:t>
            </w:r>
            <w:proofErr w:type="spellStart"/>
            <w:r w:rsidRPr="00CE39F7">
              <w:rPr>
                <w:rFonts w:ascii="Arial" w:hAnsi="Arial" w:cs="Arial"/>
                <w:sz w:val="20"/>
                <w:szCs w:val="20"/>
                <w:lang w:val="en-US"/>
              </w:rPr>
              <w:t>Fridericia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Możliwość włączenia/wyłączenia drukowania diagnoz prawidłowych w automatycznym opisie badania.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 xml:space="preserve">Możliwość ustawienia standardu </w:t>
            </w:r>
            <w:proofErr w:type="spellStart"/>
            <w:r w:rsidRPr="00CE39F7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CE39F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• Standard</w:t>
            </w:r>
          </w:p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• Cabrera</w:t>
            </w:r>
          </w:p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• inne, własne użytkownika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D6703E" w:rsidRDefault="00CE39F7" w:rsidP="00CE39F7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Drukarka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Prędkość zapisu 5, 12,5, 25, 50 mm/s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 xml:space="preserve">Możliwość przeglądu zapisu EKG przed wydrukiem w celu wizualnej inspekcji jakości zapisu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Wydruk na wbudowanej drukarce na papierze termicznym A4 (do 12 krzywych) z automatycznym opisem parametrów rejestracji, datą i godziną badania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E39F7">
              <w:rPr>
                <w:rFonts w:ascii="Arial" w:hAnsi="Arial" w:cs="Arial"/>
                <w:sz w:val="20"/>
                <w:szCs w:val="20"/>
              </w:rPr>
              <w:t>Możliwość trwałego odłączenia w systemie opcji wydruku i automatycznego zapisu badań tylko do pamięci aparatu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D6703E" w:rsidRDefault="00CE39F7" w:rsidP="00CE39F7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Ekran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CE39F7">
        <w:trPr>
          <w:trHeight w:val="5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850777" w:rsidRDefault="00CE39F7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Urządzenie wyposażone w kolorowy dotykowy ekran umożliwiający jednoczesny podgląd 12 kanałów EKG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850777" w:rsidRDefault="00CE39F7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Wbudowany ekran graficzny kolorowy 10.1”, podświetlenie LED, umożliwiający jednoczesny, czytelny podgląd 12 kanałów EKG (rozdzielczość 1280 x 800);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850777" w:rsidRDefault="00CE39F7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Podczas pomiaru EKG na ekranie widoczne dane demograficzne pacjenta: nazwisko, numer identyfikacyjny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29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850777" w:rsidRDefault="00CE39F7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Informacja na ekranie o stanie naładowania akumulatora oraz o podłączeniu do sieci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850777" w:rsidRDefault="00CE39F7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Sygnalizacja braku kontaktu elektrod z pacjentem lub złej jakości sygnału za pomocą wizualnych sygnałów na ekranie (3 stopniowa)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850777">
        <w:trPr>
          <w:trHeight w:val="3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31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850777" w:rsidRDefault="00CE39F7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 xml:space="preserve">Podczas pomiaru EKG na ekranie widoczna wartość częstości serca (w uderzeniach na minutę)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E39F7" w:rsidRPr="0023650E" w:rsidTr="0071700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E39F7">
              <w:rPr>
                <w:rFonts w:ascii="Arial" w:hAnsi="Arial" w:cs="Arial"/>
                <w:bCs/>
                <w:sz w:val="20"/>
                <w:szCs w:val="20"/>
              </w:rPr>
              <w:t>32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850777" w:rsidRDefault="00CE39F7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Podczas pomiaru EKG na ekranie widoczny komunikat tekstowy o awarii odprowadzenia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CE39F7" w:rsidRDefault="00CE39F7" w:rsidP="00CE39F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CE39F7" w:rsidRPr="00717009" w:rsidRDefault="00CE39F7" w:rsidP="00717009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33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Wyposażenie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34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Zasilanie sieciowe i akumulatorowe. Akumulator zapewniający 170 jednostronicowych zapisów spoczynkowego EKG lub 6 godzin (typowo) ciągłego monitorowania bez drukowania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35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Pamięć 1000 pomiarów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36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Aparat wyposażony w opcję Rytmu cyfrowego dającą możliwość zapisu do pamięci aparatu do 5 min rytmu sygnału EKG.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37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Aparat wyposażony w opcję Full </w:t>
            </w:r>
            <w:proofErr w:type="spellStart"/>
            <w:r w:rsidRPr="00D6703E">
              <w:rPr>
                <w:rFonts w:ascii="Arial" w:hAnsi="Arial" w:cs="Arial"/>
                <w:sz w:val="20"/>
                <w:szCs w:val="20"/>
              </w:rPr>
              <w:t>Disclosure</w:t>
            </w:r>
            <w:proofErr w:type="spellEnd"/>
            <w:r w:rsidRPr="00D6703E">
              <w:rPr>
                <w:rFonts w:ascii="Arial" w:hAnsi="Arial" w:cs="Arial"/>
                <w:sz w:val="20"/>
                <w:szCs w:val="20"/>
              </w:rPr>
              <w:t xml:space="preserve"> w celu oceny arytmii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38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Aparat wyposażony w opcję obsługi zleceń i pobierania danych pacjenta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39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Aparat wyposażony w opcję wartości krytycznych umożliwiającą powiadomienia operatora podczas akwizycji zapisu o wykryciu wartości krytycznych, min.: Wysoki / Niski HR, STEMI, Niedokrwienie, Blok AV, wydłużony </w:t>
            </w:r>
            <w:proofErr w:type="spellStart"/>
            <w:r w:rsidRPr="00D6703E">
              <w:rPr>
                <w:rFonts w:ascii="Arial" w:hAnsi="Arial" w:cs="Arial"/>
                <w:sz w:val="20"/>
                <w:szCs w:val="20"/>
              </w:rPr>
              <w:t>QTc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3D0D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Podgląd badania z pamięci aparatu z analizą bez konieczności wydruku;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Export danych poprzez SFTP oraz folder współdzielony do formatu PDF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Łatwy dostęp i wymiana akumulatora bez potrzeby używania narzędzi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Możliwość podłączenia kabla pacjenta z wymiennymi przewodami elektrod na wypadek uszkodzenia jednego przewodu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Masa urządzenia gotowego do pracy (bez papieru) – max. 7,0 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Wymiary urządzenia zamykające się w bryle o rozmiarach 220 mm x 330 mm x 405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Urządzenie wyposażone w port USB do bezpośredniego podłączenia zewnętrznej klawiatury lub czytnika kodów kreskowych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Możliwość obsługi czytników kodów kreskowych.</w:t>
            </w:r>
          </w:p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Na wyposażeniu czytnik kodów kreskowych przeznaczony do zastosowania w środowisku medycznym;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Współpraca i export badań do nośników USB typu </w:t>
            </w:r>
            <w:proofErr w:type="spellStart"/>
            <w:r w:rsidRPr="00D6703E">
              <w:rPr>
                <w:rFonts w:ascii="Arial" w:hAnsi="Arial" w:cs="Arial"/>
                <w:sz w:val="20"/>
                <w:szCs w:val="20"/>
              </w:rPr>
              <w:t>PenDrive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49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Interfejs komunikacyjny LAN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Wbudowana opcja </w:t>
            </w:r>
            <w:proofErr w:type="spellStart"/>
            <w:r w:rsidRPr="00D6703E"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 w:rsidRPr="00D6703E">
              <w:rPr>
                <w:rFonts w:ascii="Arial" w:hAnsi="Arial" w:cs="Arial"/>
                <w:sz w:val="20"/>
                <w:szCs w:val="20"/>
              </w:rPr>
              <w:br/>
              <w:t>Obsługa Interfejsów WLAN 802.11a/b/g/n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Protokoły uwierzytelniania połączenia </w:t>
            </w:r>
            <w:proofErr w:type="spellStart"/>
            <w:r w:rsidRPr="00D6703E"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 w:rsidRPr="00D6703E">
              <w:rPr>
                <w:rFonts w:ascii="Arial" w:hAnsi="Arial" w:cs="Arial"/>
                <w:sz w:val="20"/>
                <w:szCs w:val="20"/>
              </w:rPr>
              <w:t>: WEP/ WPA/ WPA2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Metody uwierzytelniania: PSK / Enterprise / PEAP-MSCHAPV2 / PEAP-GTC / EAP – TLS / TTLS-MSCHAPV2 / TTLS-GTC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Możliwość konfigurowania adresacji IP </w:t>
            </w:r>
            <w:proofErr w:type="spellStart"/>
            <w:r w:rsidRPr="00D6703E">
              <w:rPr>
                <w:rFonts w:ascii="Arial" w:hAnsi="Arial" w:cs="Arial"/>
                <w:sz w:val="20"/>
                <w:szCs w:val="20"/>
              </w:rPr>
              <w:t>ręczej</w:t>
            </w:r>
            <w:proofErr w:type="spellEnd"/>
            <w:r w:rsidRPr="00D6703E">
              <w:rPr>
                <w:rFonts w:ascii="Arial" w:hAnsi="Arial" w:cs="Arial"/>
                <w:sz w:val="20"/>
                <w:szCs w:val="20"/>
              </w:rPr>
              <w:t xml:space="preserve"> lub poprzez DHCP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Wbudowana obsługa LDAP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Komunikacja z aparatem w języku polskim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Aparat wyposażony w dedykowany wózek z wysięgnikiem na przewody pacjenta, koszykiem na akcesoria oraz uchwyt na czytnik kodów kreskowych;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803D5">
              <w:rPr>
                <w:rFonts w:ascii="Arial" w:hAnsi="Arial" w:cs="Arial"/>
                <w:sz w:val="20"/>
                <w:szCs w:val="20"/>
              </w:rPr>
              <w:t>Możliwość rozbudowy o: opcje automatycznego EKG z automatycznym wybraniem najlepszego fragmentu do pamięci i analizy; zaawansowana analiza ostrego zespołu wieńcowego; obsługę wydruku badania na zewnętrznej drukarce sieciowej LAN/</w:t>
            </w:r>
            <w:proofErr w:type="spellStart"/>
            <w:r w:rsidRPr="007803D5"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 w:rsidRPr="007803D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850777">
        <w:trPr>
          <w:trHeight w:val="3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Integracja z systemem HIS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59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Aparat zintegrowany z systemem HIS Zamawiającego w zakresie dwustronnej komunikacji z wykorzystaniem protokołu HL7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60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Możliwość pobrania na aparat Zlecenia na badanie EKG z systemu HIS po zeskanowaniu identyfikatora pacjenta (opaski)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61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Obsługa ADT Query z wykorzystaniem identyfikatora pacjenta (odczyt opaski)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62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>W ramach integracji odesłanie wyniku badania na podstawie zlecenia lub zapytania ADT Query do systemu HIS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63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Wynik badania odsyłany do systemu HIS zawierający plik PDF z wszystkimi zarejestrowanymi krzywymi EKG. Plik PDF zapisywany w systemie HIS.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D6703E" w:rsidRPr="0023650E" w:rsidTr="00D670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3D0D0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6703E">
              <w:rPr>
                <w:rFonts w:ascii="Arial" w:hAnsi="Arial" w:cs="Arial"/>
                <w:bCs/>
                <w:sz w:val="20"/>
                <w:szCs w:val="20"/>
              </w:rPr>
              <w:t>64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Komunikacja pomiędzy aparatem, a systemem HIS realizowana z wykorzystaniem dedykowanego oprogramowania serwerowego. </w:t>
            </w:r>
          </w:p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6703E">
              <w:rPr>
                <w:rFonts w:ascii="Arial" w:hAnsi="Arial" w:cs="Arial"/>
                <w:sz w:val="20"/>
                <w:szCs w:val="20"/>
              </w:rPr>
              <w:t xml:space="preserve">Pośredniczące oprogramowanie serwerowe instalowane w środowisku wirtualnym opartym na architekturze systemu Windows Server zapewnionym przez Zamawiającego.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23650E" w:rsidRDefault="00D6703E" w:rsidP="00D6703E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Pr="0023650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D6703E" w:rsidRPr="00D6703E" w:rsidRDefault="00D6703E" w:rsidP="00D6703E">
            <w:pPr>
              <w:shd w:val="clear" w:color="auto" w:fill="FFFFFF"/>
              <w:ind w:left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E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</w:tbl>
    <w:p w:rsidR="00717009" w:rsidRDefault="00717009" w:rsidP="00BB3E7E">
      <w:pPr>
        <w:pStyle w:val="Standard"/>
        <w:rPr>
          <w:rFonts w:ascii="Arial" w:eastAsia="Verdana" w:hAnsi="Arial" w:cs="Arial"/>
          <w:b/>
          <w:bCs/>
          <w:sz w:val="18"/>
          <w:szCs w:val="18"/>
          <w:lang w:eastAsia="ar-SA"/>
        </w:rPr>
      </w:pPr>
    </w:p>
    <w:p w:rsidR="00717009" w:rsidRDefault="00717009" w:rsidP="00BB3E7E">
      <w:pPr>
        <w:pStyle w:val="Standard"/>
        <w:rPr>
          <w:rFonts w:ascii="Arial" w:eastAsia="Verdana" w:hAnsi="Arial" w:cs="Arial"/>
          <w:b/>
          <w:bCs/>
          <w:sz w:val="18"/>
          <w:szCs w:val="18"/>
          <w:lang w:eastAsia="ar-SA"/>
        </w:rPr>
      </w:pPr>
    </w:p>
    <w:p w:rsidR="003D0D0F" w:rsidRPr="00717009" w:rsidRDefault="003D0D0F" w:rsidP="003D0D0F">
      <w:pPr>
        <w:rPr>
          <w:rFonts w:cstheme="minorHAnsi"/>
          <w:b/>
          <w:strike/>
          <w:sz w:val="24"/>
          <w:szCs w:val="24"/>
        </w:rPr>
      </w:pPr>
      <w:r>
        <w:rPr>
          <w:rFonts w:ascii="Arial" w:hAnsi="Arial" w:cs="Arial"/>
          <w:b/>
        </w:rPr>
        <w:t>Dane podstawowe: Stanowisko Centralnego Monitorowania Pacjenta</w:t>
      </w:r>
      <w:r w:rsidRPr="00717009">
        <w:rPr>
          <w:rFonts w:cstheme="minorHAnsi"/>
          <w:b/>
          <w:sz w:val="24"/>
          <w:szCs w:val="24"/>
        </w:rPr>
        <w:t xml:space="preserve"> – </w:t>
      </w:r>
      <w:r>
        <w:rPr>
          <w:rFonts w:cstheme="minorHAnsi"/>
          <w:b/>
          <w:sz w:val="24"/>
          <w:szCs w:val="24"/>
        </w:rPr>
        <w:t>2</w:t>
      </w:r>
      <w:r w:rsidRPr="00717009">
        <w:rPr>
          <w:rFonts w:cstheme="minorHAnsi"/>
          <w:b/>
          <w:sz w:val="24"/>
          <w:szCs w:val="24"/>
        </w:rPr>
        <w:t xml:space="preserve"> szt. </w:t>
      </w:r>
    </w:p>
    <w:tbl>
      <w:tblPr>
        <w:tblW w:w="10455" w:type="dxa"/>
        <w:tblInd w:w="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"/>
        <w:gridCol w:w="3885"/>
        <w:gridCol w:w="6225"/>
      </w:tblGrid>
      <w:tr w:rsidR="003D0D0F" w:rsidTr="003D0D0F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i adres producenta (dystrybutora)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D0F" w:rsidTr="003D0D0F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 producenta 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D0F" w:rsidTr="003D0D0F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Nazwa, model, typ urządzenia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D0F" w:rsidTr="003D0D0F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wprowadzenia do produkcji</w:t>
            </w:r>
          </w:p>
        </w:tc>
        <w:tc>
          <w:tcPr>
            <w:tcW w:w="6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D0F" w:rsidRDefault="003D0D0F" w:rsidP="003D0D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D0D0F" w:rsidRDefault="003D0D0F" w:rsidP="003D0D0F">
      <w:pPr>
        <w:pStyle w:val="Standard"/>
        <w:rPr>
          <w:rFonts w:ascii="Arial" w:eastAsia="Verdana" w:hAnsi="Arial" w:cs="Arial"/>
          <w:b/>
          <w:bCs/>
          <w:sz w:val="18"/>
          <w:szCs w:val="18"/>
          <w:lang w:eastAsia="ar-SA"/>
        </w:rPr>
      </w:pPr>
    </w:p>
    <w:p w:rsidR="003D0D0F" w:rsidRDefault="003D0D0F" w:rsidP="003D0D0F">
      <w:pPr>
        <w:pStyle w:val="Standard"/>
        <w:rPr>
          <w:rFonts w:ascii="Arial" w:hAnsi="Arial" w:cs="Arial"/>
          <w:b/>
          <w:sz w:val="22"/>
          <w:szCs w:val="22"/>
        </w:rPr>
      </w:pPr>
    </w:p>
    <w:p w:rsidR="003D0D0F" w:rsidRPr="005F11D4" w:rsidRDefault="003D0D0F" w:rsidP="003D0D0F">
      <w:pPr>
        <w:pStyle w:val="Standard"/>
        <w:rPr>
          <w:b/>
        </w:rPr>
      </w:pPr>
      <w:r w:rsidRPr="005F11D4">
        <w:rPr>
          <w:rFonts w:ascii="Arial" w:hAnsi="Arial" w:cs="Arial"/>
          <w:b/>
          <w:sz w:val="22"/>
          <w:szCs w:val="22"/>
        </w:rPr>
        <w:t>Zestawienie wymaganych parametrów techniczno-użytkowych.</w:t>
      </w:r>
    </w:p>
    <w:p w:rsidR="003D0D0F" w:rsidRDefault="003D0D0F" w:rsidP="003D0D0F">
      <w:pPr>
        <w:pStyle w:val="Standard"/>
        <w:rPr>
          <w:rFonts w:ascii="Arial" w:hAnsi="Arial" w:cs="Arial"/>
        </w:rPr>
      </w:pPr>
    </w:p>
    <w:p w:rsidR="003D0D0F" w:rsidRPr="00850777" w:rsidRDefault="003D0D0F" w:rsidP="003D0D0F">
      <w:pPr>
        <w:pStyle w:val="Standard"/>
        <w:rPr>
          <w:rFonts w:ascii="Arial" w:eastAsia="Verdana" w:hAnsi="Arial" w:cs="Arial"/>
          <w:bCs/>
          <w:lang w:eastAsia="ar-SA"/>
        </w:rPr>
      </w:pPr>
      <w:r w:rsidRPr="00E1660A">
        <w:rPr>
          <w:rFonts w:ascii="Arial" w:hAnsi="Arial" w:cs="Arial"/>
        </w:rPr>
        <w:t>Przedmiot zamówienia:</w:t>
      </w:r>
      <w:r w:rsidRPr="00CE39F7">
        <w:rPr>
          <w:rFonts w:cstheme="minorHAnsi"/>
          <w:b/>
          <w:sz w:val="24"/>
          <w:szCs w:val="24"/>
        </w:rPr>
        <w:t xml:space="preserve"> </w:t>
      </w:r>
      <w:r w:rsidRPr="00850777">
        <w:rPr>
          <w:rFonts w:ascii="Arial" w:hAnsi="Arial" w:cs="Arial"/>
        </w:rPr>
        <w:t>Stanowisko Centralnego Monitorowania Pacjenta – 2 szt.</w:t>
      </w:r>
      <w:r w:rsidRPr="00850777">
        <w:rPr>
          <w:rFonts w:cstheme="minorHAnsi"/>
          <w:sz w:val="24"/>
          <w:szCs w:val="24"/>
        </w:rPr>
        <w:t xml:space="preserve"> </w:t>
      </w:r>
    </w:p>
    <w:p w:rsidR="003D0D0F" w:rsidRDefault="003D0D0F" w:rsidP="003D0D0F">
      <w:pPr>
        <w:pStyle w:val="Standard"/>
        <w:rPr>
          <w:rFonts w:ascii="Arial" w:eastAsia="Verdana" w:hAnsi="Arial" w:cs="Arial"/>
          <w:b/>
          <w:bCs/>
          <w:sz w:val="18"/>
          <w:szCs w:val="18"/>
          <w:lang w:eastAsia="ar-SA"/>
        </w:rPr>
      </w:pPr>
    </w:p>
    <w:tbl>
      <w:tblPr>
        <w:tblW w:w="1061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60"/>
        <w:gridCol w:w="1995"/>
      </w:tblGrid>
      <w:tr w:rsidR="003D0D0F" w:rsidRPr="002F3065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D6703E" w:rsidRDefault="003D0D0F" w:rsidP="003D0D0F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D6703E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Opis przedmiotu zamówienia</w:t>
            </w:r>
          </w:p>
          <w:p w:rsidR="003D0D0F" w:rsidRPr="00D6703E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- parametry techniczne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D6703E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D0D0F" w:rsidRPr="00D6703E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Wymogi graniczne TAK/NIE</w:t>
            </w:r>
          </w:p>
          <w:p w:rsidR="003D0D0F" w:rsidRPr="00D6703E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D6703E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Punktacja w kryterium jakości (parametry techniczne)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D6703E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703E">
              <w:rPr>
                <w:rFonts w:ascii="Arial" w:hAnsi="Arial" w:cs="Arial"/>
                <w:b/>
                <w:sz w:val="20"/>
                <w:szCs w:val="20"/>
              </w:rPr>
              <w:t>Potwierdzenie lub parametr oferowany</w:t>
            </w:r>
          </w:p>
        </w:tc>
      </w:tr>
      <w:tr w:rsidR="003D0D0F" w:rsidRPr="003D0D0F" w:rsidTr="00850777">
        <w:trPr>
          <w:trHeight w:val="3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Opis ogólny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2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w formie komputera z ekranem klasy medycznej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7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 xml:space="preserve">Komputer typu </w:t>
            </w:r>
            <w:proofErr w:type="spellStart"/>
            <w:r w:rsidRPr="00850777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850777">
              <w:rPr>
                <w:rFonts w:ascii="Arial" w:hAnsi="Arial" w:cs="Arial"/>
                <w:sz w:val="20"/>
                <w:szCs w:val="20"/>
              </w:rPr>
              <w:t>-in-One klasy medycznej, zamknięty w obudowie ekranu dotykowego. Komputer i oprogramowanie tego samego wytwórcy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5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wyposażone w awaryjne podtrzymanie zasilania na przynajmniej 20 minut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wyposażone 2 ekrany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8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Ekrany stanowiska centralnego monitorowania LCD, dotykowe, panoramiczne, o przekątnej min. 21", certyfikowane jako wyroby medyczne. Rozdzielczość przynajmniej 1680x1050 pikseli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3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Sterowanie funkcjami centrali poprzez mysz i klawiaturę USB, a także ekrany dotykowe.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1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Opis funkcjonalny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zapewnia jednoczesny podgląd do 16 kardiomonitorów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kompatybilne z kardiomonitorami CARESCAPE firmy GE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zapewnia jednoczesny podgląd min. 4 krzywych dynamicznych dla każdego monitorowanego pacjenta, na ekranie zbiorczego podglądu pacjentów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 xml:space="preserve">Stanowisko centralnego monitorowania umożliwia szczegółowy podgląd wybranego pacjenta: mierzone krzywe dynamiczne i skojarzone parametry, szczegółowy podgląd danych archiwalnych: trendów tablicowych, graficznych, pełnych przebiegów krzywych dynamicznych (Full </w:t>
            </w:r>
            <w:proofErr w:type="spellStart"/>
            <w:r w:rsidRPr="00850777">
              <w:rPr>
                <w:rFonts w:ascii="Arial" w:hAnsi="Arial" w:cs="Arial"/>
                <w:sz w:val="20"/>
                <w:szCs w:val="20"/>
              </w:rPr>
              <w:t>Disclosure</w:t>
            </w:r>
            <w:proofErr w:type="spellEnd"/>
            <w:r w:rsidRPr="00850777">
              <w:rPr>
                <w:rFonts w:ascii="Arial" w:hAnsi="Arial" w:cs="Arial"/>
                <w:sz w:val="20"/>
                <w:szCs w:val="20"/>
              </w:rPr>
              <w:t>) oraz historii zdarzeń alarmowych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4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Podgląd wybranego pacjenta realizowany na całym ekranie jednego z ekranów centrali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5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umożliwia podgląd min. 72 godzin trendów dla każdego pacjenta. Trendy tabelaryczne oraz graficzne.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 xml:space="preserve">Stanowisko centralnego monitorowania wyposażone w wewnętrzną pamięć pełnych przebiegów krzywych dynamicznych (Full </w:t>
            </w:r>
            <w:proofErr w:type="spellStart"/>
            <w:r w:rsidRPr="00850777">
              <w:rPr>
                <w:rFonts w:ascii="Arial" w:hAnsi="Arial" w:cs="Arial"/>
                <w:sz w:val="20"/>
                <w:szCs w:val="20"/>
              </w:rPr>
              <w:t>Disclosure</w:t>
            </w:r>
            <w:proofErr w:type="spellEnd"/>
            <w:r w:rsidRPr="00850777">
              <w:rPr>
                <w:rFonts w:ascii="Arial" w:hAnsi="Arial" w:cs="Arial"/>
                <w:sz w:val="20"/>
                <w:szCs w:val="20"/>
              </w:rPr>
              <w:t>): min. 144 godziny przynajmniej 12-tu krzywych dynamicznych (nie tylko EKG) dla każdego pacjenta.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umożliwia wykonywanie szczegółowych pomiarów krzywych dynamicznych (w tym zespołów QRS, odchylenia ST) z wykorzystaniem ekranowego narzędzia (np. suwmiarki).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6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 xml:space="preserve">Stanowisko centralnego monitorowania wyposażone w wewnętrzną pamięć zdarzeń alarmowych: min. 2000 zdarzeń na każdego monitorowanego pacjenta.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zapewnia wyświetlanie alarmów ze wszystkich monitorowanych łóżek. Alarmy przynajmniej 3-stopniowe, rozróżniane wizualnie i dźwiękowo, z identyfikacją alarmującego łóżka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850777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umożliwia konfigurację granic alarmowych, a także wyciszanie bieżących stanów alarmowych w monitorach pacjenta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umożliwia zdalne przyjmowanie pacjenta w kardiomonitorze poprzez wprowadzenie jego danych demograficznych za pośrednictwem klawiatury. Wprowadzenie danych w centrali powoduje ich aktualizację na ekranie kardiomonitora.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System centralnego monitorowania umożliwia rozbudowę o funkcję pobierania danych demograficznych pacjenta ze szpitalnego systemu informatycznego (HIS), za pośrednictwem protokołu HL7, w celu uproszczenia procesu przyjęcia.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Stanowisko centralnego monitorowania umożliwia drukowanie raportów, trendów i zapisów za pomocą sieciowej drukarki laserowej. W ofercie ujęta drukarka sieciowa kompatybilna z centralą – po jednej do każdego stanowiska centralnego monitorowania.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System centralnego monitorowania umożliwia rozbudowę o funkcję wysyłania parametrów życiowych monitorowanych przez oferowane kardiomonitory do szpitalnego systemu informatycznego, za pośrednictwem protokołu HL7,              w celu ich archiwizacji.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3D0D0F" w:rsidRPr="003D0D0F" w:rsidTr="003D0D0F">
        <w:trPr>
          <w:trHeight w:val="10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D0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850777" w:rsidRDefault="003D0D0F" w:rsidP="0085077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50777">
              <w:rPr>
                <w:rFonts w:ascii="Arial" w:hAnsi="Arial" w:cs="Arial"/>
                <w:sz w:val="20"/>
                <w:szCs w:val="20"/>
              </w:rPr>
              <w:t>System centralnego monitorowania umożliwia rozbudowę o zdalny podgląd monitorowanych pacjentów w czasie zbliżonym do rzeczywistego, za pośrednictwem komputerów PC z systemem Windows podłączonych do sieci informatycznej szpitala. Dostępny podgląd bieżących wartości parametrów, podgląd krzywych dynamicznych, a także trendów tabelarycznych.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CE39F7" w:rsidRDefault="003D0D0F" w:rsidP="003D0D0F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9F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717009" w:rsidRDefault="003D0D0F" w:rsidP="003D0D0F">
            <w:pPr>
              <w:pStyle w:val="Bezodstpw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70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="003D0D0F" w:rsidRPr="003D0D0F" w:rsidRDefault="003D0D0F" w:rsidP="003D0D0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D0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</w:tbl>
    <w:p w:rsidR="003D0D0F" w:rsidRDefault="003D0D0F" w:rsidP="00BB3E7E">
      <w:pPr>
        <w:pStyle w:val="Standard"/>
        <w:rPr>
          <w:rFonts w:ascii="Arial" w:eastAsia="Verdana" w:hAnsi="Arial" w:cs="Arial"/>
          <w:b/>
          <w:bCs/>
          <w:sz w:val="18"/>
          <w:szCs w:val="18"/>
          <w:lang w:eastAsia="ar-SA"/>
        </w:rPr>
      </w:pPr>
    </w:p>
    <w:p w:rsidR="00BB3E7E" w:rsidRPr="00A8142B" w:rsidRDefault="00BB3E7E" w:rsidP="00BB3E7E">
      <w:pPr>
        <w:pStyle w:val="Standard"/>
        <w:rPr>
          <w:rFonts w:ascii="Arial" w:eastAsia="Verdana" w:hAnsi="Arial" w:cs="Arial"/>
          <w:b/>
          <w:bCs/>
          <w:sz w:val="18"/>
          <w:szCs w:val="18"/>
          <w:lang w:eastAsia="ar-SA"/>
        </w:rPr>
      </w:pPr>
      <w:r w:rsidRPr="00A8142B">
        <w:rPr>
          <w:rFonts w:ascii="Arial" w:eastAsia="Verdana" w:hAnsi="Arial" w:cs="Arial"/>
          <w:b/>
          <w:bCs/>
          <w:sz w:val="18"/>
          <w:szCs w:val="18"/>
          <w:lang w:eastAsia="ar-SA"/>
        </w:rPr>
        <w:t>Prosimy dodatkowo o wpisanie do tabeli danych o modelu, typie, itp. dla poszczególnych pozycji, jeśli jest to możliwe: dot. tabeli „dane podstawowe”</w:t>
      </w:r>
    </w:p>
    <w:p w:rsidR="00BB3E7E" w:rsidRDefault="00BB3E7E" w:rsidP="00BB3E7E">
      <w:pPr>
        <w:pStyle w:val="Standard"/>
        <w:rPr>
          <w:rFonts w:ascii="Arial" w:eastAsia="Verdana" w:hAnsi="Arial" w:cs="Arial"/>
          <w:bCs/>
          <w:lang w:eastAsia="ar-SA"/>
        </w:rPr>
      </w:pPr>
    </w:p>
    <w:p w:rsidR="00BB3E7E" w:rsidRPr="00A8142B" w:rsidRDefault="00BB3E7E" w:rsidP="00BB3E7E">
      <w:pPr>
        <w:pStyle w:val="Standard"/>
        <w:rPr>
          <w:rFonts w:ascii="Arial" w:eastAsia="Verdana" w:hAnsi="Arial" w:cs="Arial"/>
          <w:bCs/>
          <w:sz w:val="18"/>
          <w:szCs w:val="18"/>
          <w:lang w:eastAsia="ar-SA"/>
        </w:rPr>
      </w:pPr>
      <w:r w:rsidRPr="00A8142B">
        <w:rPr>
          <w:rFonts w:ascii="Arial" w:eastAsia="Verdana" w:hAnsi="Arial" w:cs="Arial"/>
          <w:bCs/>
          <w:sz w:val="18"/>
          <w:szCs w:val="18"/>
          <w:lang w:eastAsia="ar-SA"/>
        </w:rPr>
        <w:t>UWAGI:</w:t>
      </w:r>
    </w:p>
    <w:p w:rsidR="00BB3E7E" w:rsidRPr="00A8142B" w:rsidRDefault="00BB3E7E" w:rsidP="00BB3E7E">
      <w:pPr>
        <w:pStyle w:val="Standard"/>
        <w:rPr>
          <w:rFonts w:ascii="Arial" w:hAnsi="Arial" w:cs="Arial"/>
          <w:sz w:val="18"/>
          <w:szCs w:val="18"/>
        </w:rPr>
      </w:pPr>
      <w:r w:rsidRPr="00A8142B">
        <w:rPr>
          <w:rFonts w:ascii="Arial" w:hAnsi="Arial" w:cs="Arial"/>
          <w:sz w:val="18"/>
          <w:szCs w:val="18"/>
        </w:rPr>
        <w:t>Parametry określone przez Zamawiającego w kolumnie „wymogi graniczne” słowem TAK lub poprzez wartości liczbowe są bezwzględnie wymagane, a ich wartości muszą spełniać zakres określony w tej kolumnie i potwierdzone</w:t>
      </w:r>
    </w:p>
    <w:p w:rsidR="00BB3E7E" w:rsidRPr="00A8142B" w:rsidRDefault="00BB3E7E" w:rsidP="00BB3E7E">
      <w:pPr>
        <w:pStyle w:val="Standard"/>
        <w:rPr>
          <w:rFonts w:ascii="Arial" w:hAnsi="Arial" w:cs="Arial"/>
          <w:sz w:val="18"/>
          <w:szCs w:val="18"/>
        </w:rPr>
      </w:pPr>
      <w:r w:rsidRPr="00A8142B">
        <w:rPr>
          <w:rFonts w:ascii="Arial" w:hAnsi="Arial" w:cs="Arial"/>
          <w:sz w:val="18"/>
          <w:szCs w:val="18"/>
        </w:rPr>
        <w:t xml:space="preserve">w kolumnie „potwierdzenie lub parametr oferowany”, Oferty, które nie spełniają tych wymagań zostaną odrzucone, jako niezgodne z SWZ.  </w:t>
      </w:r>
    </w:p>
    <w:p w:rsidR="00BB3E7E" w:rsidRPr="00A8142B" w:rsidRDefault="00BB3E7E" w:rsidP="00BB3E7E">
      <w:pPr>
        <w:pStyle w:val="Standard"/>
        <w:rPr>
          <w:rFonts w:ascii="Arial" w:eastAsia="Verdana" w:hAnsi="Arial" w:cs="Arial"/>
          <w:bCs/>
          <w:sz w:val="18"/>
          <w:szCs w:val="18"/>
          <w:lang w:eastAsia="ar-SA"/>
        </w:rPr>
      </w:pPr>
      <w:r w:rsidRPr="00A8142B">
        <w:rPr>
          <w:rFonts w:ascii="Arial" w:eastAsia="Verdana" w:hAnsi="Arial" w:cs="Arial"/>
          <w:bCs/>
          <w:sz w:val="18"/>
          <w:szCs w:val="18"/>
          <w:lang w:eastAsia="ar-SA"/>
        </w:rPr>
        <w:t>Nie spełnienie nawet jednego z w/w wymagań spowoduje odrzucenie oferty. Brak opisu będzie traktowany jako brak danego parametru w oferowanej konfiguracji urządzenia.</w:t>
      </w:r>
    </w:p>
    <w:p w:rsidR="00BB3E7E" w:rsidRPr="00A8142B" w:rsidRDefault="00BB3E7E" w:rsidP="00BB3E7E">
      <w:pPr>
        <w:pStyle w:val="Standard"/>
        <w:rPr>
          <w:sz w:val="18"/>
          <w:szCs w:val="18"/>
        </w:rPr>
      </w:pPr>
      <w:r w:rsidRPr="00A8142B">
        <w:rPr>
          <w:rFonts w:ascii="Arial" w:hAnsi="Arial" w:cs="Arial"/>
          <w:sz w:val="18"/>
          <w:szCs w:val="18"/>
        </w:rPr>
        <w:t>*Odpowiedź „NIE” powoduje odrzucenie oferty z wyłączeniem wierszy, w których podany parametr jest opcjonalny</w:t>
      </w:r>
    </w:p>
    <w:p w:rsidR="00BB3E7E" w:rsidRPr="00A8142B" w:rsidRDefault="00BB3E7E" w:rsidP="00BB3E7E">
      <w:pPr>
        <w:pStyle w:val="Standard"/>
        <w:rPr>
          <w:rFonts w:ascii="Arial" w:hAnsi="Arial" w:cs="Arial"/>
          <w:sz w:val="18"/>
          <w:szCs w:val="18"/>
        </w:rPr>
      </w:pPr>
      <w:r w:rsidRPr="00A8142B">
        <w:rPr>
          <w:rFonts w:ascii="Arial" w:hAnsi="Arial" w:cs="Arial"/>
          <w:sz w:val="18"/>
          <w:szCs w:val="18"/>
        </w:rPr>
        <w:t xml:space="preserve">   - opis w kolumnie „wymogi graniczne TAK/NIE tj. do wyboru przez Wykonawcę.</w:t>
      </w:r>
    </w:p>
    <w:p w:rsidR="00BB3E7E" w:rsidRDefault="00BB3E7E" w:rsidP="00BB3E7E">
      <w:pPr>
        <w:pStyle w:val="Standard"/>
        <w:rPr>
          <w:rFonts w:ascii="Arial" w:hAnsi="Arial" w:cs="Arial"/>
          <w:sz w:val="18"/>
          <w:szCs w:val="18"/>
        </w:rPr>
      </w:pPr>
    </w:p>
    <w:p w:rsidR="00BB3E7E" w:rsidRPr="00A8142B" w:rsidRDefault="00BB3E7E" w:rsidP="00BB3E7E">
      <w:pPr>
        <w:pStyle w:val="Standard"/>
        <w:rPr>
          <w:rFonts w:ascii="Arial" w:hAnsi="Arial" w:cs="Arial"/>
          <w:sz w:val="18"/>
          <w:szCs w:val="18"/>
        </w:rPr>
      </w:pPr>
      <w:r w:rsidRPr="00A8142B">
        <w:rPr>
          <w:rFonts w:ascii="Arial" w:hAnsi="Arial" w:cs="Arial"/>
          <w:sz w:val="18"/>
          <w:szCs w:val="18"/>
        </w:rPr>
        <w:t xml:space="preserve">Do oferty prosimy (nie jest to wymóg bezwzględny do spełnienia) dołączyć potwierdzenie spełnienia parametrów wymaganych przez Zamawiającego w formie prospektów, katalogów, itp. w języku polskim dla jak największej liczby pozycji. Zamawiający zastrzega sobie prawo wezwania Wykonawcy do uzupełnienia w/w dokumentów w trybie art. 128 ust. 1 ustawy </w:t>
      </w:r>
      <w:proofErr w:type="spellStart"/>
      <w:r w:rsidRPr="00A8142B">
        <w:rPr>
          <w:rFonts w:ascii="Arial" w:hAnsi="Arial" w:cs="Arial"/>
          <w:sz w:val="18"/>
          <w:szCs w:val="18"/>
        </w:rPr>
        <w:t>Pzp</w:t>
      </w:r>
      <w:proofErr w:type="spellEnd"/>
      <w:r w:rsidRPr="00A8142B">
        <w:rPr>
          <w:rFonts w:ascii="Arial" w:hAnsi="Arial" w:cs="Arial"/>
          <w:sz w:val="18"/>
          <w:szCs w:val="18"/>
        </w:rPr>
        <w:t>.</w:t>
      </w:r>
    </w:p>
    <w:p w:rsidR="00BB3E7E" w:rsidRPr="00A8142B" w:rsidRDefault="00BB3E7E" w:rsidP="00BB3E7E">
      <w:pPr>
        <w:pStyle w:val="Standard"/>
        <w:rPr>
          <w:rFonts w:ascii="Arial" w:hAnsi="Arial" w:cs="Arial"/>
          <w:sz w:val="18"/>
          <w:szCs w:val="18"/>
        </w:rPr>
      </w:pPr>
      <w:r w:rsidRPr="00A8142B">
        <w:rPr>
          <w:rFonts w:ascii="Arial" w:hAnsi="Arial" w:cs="Arial"/>
          <w:sz w:val="18"/>
          <w:szCs w:val="18"/>
        </w:rPr>
        <w:t>Wykonawca oświadcza, że oferowany sprzęt jest urządzeniem sprawnym, a po dostarczeniu przez Wykonawcę będzie służył zgodnie z przeznaczeniem bez dodatkowych nakładów ze strony Zamawiającego.</w:t>
      </w:r>
    </w:p>
    <w:p w:rsidR="00BB3E7E" w:rsidRDefault="00BB3E7E" w:rsidP="00BB3E7E">
      <w:pPr>
        <w:pStyle w:val="Standard"/>
        <w:rPr>
          <w:rFonts w:ascii="Arial" w:hAnsi="Arial" w:cs="Arial"/>
        </w:rPr>
      </w:pPr>
      <w:r w:rsidRPr="00A8142B">
        <w:rPr>
          <w:rFonts w:ascii="Arial" w:hAnsi="Arial" w:cs="Arial"/>
          <w:sz w:val="18"/>
          <w:szCs w:val="18"/>
        </w:rPr>
        <w:t>Oferowane wyposażenie jest w pełni kompatybilne z aparatem.</w:t>
      </w:r>
    </w:p>
    <w:p w:rsidR="00BB3E7E" w:rsidRDefault="00BB3E7E" w:rsidP="00BB3E7E">
      <w:pPr>
        <w:pStyle w:val="Standard"/>
        <w:ind w:firstLine="7920"/>
        <w:rPr>
          <w:rFonts w:ascii="Arial" w:hAnsi="Arial" w:cs="Arial"/>
        </w:rPr>
      </w:pPr>
      <w:r>
        <w:rPr>
          <w:rFonts w:ascii="Arial" w:hAnsi="Arial" w:cs="Arial"/>
        </w:rPr>
        <w:t>Podpis Wykonawcy:</w:t>
      </w:r>
    </w:p>
    <w:p w:rsidR="00BB3E7E" w:rsidRDefault="00BB3E7E" w:rsidP="00BB3E7E">
      <w:pPr>
        <w:pStyle w:val="Standard"/>
        <w:ind w:firstLine="7920"/>
        <w:rPr>
          <w:rFonts w:ascii="Arial" w:hAnsi="Arial" w:cs="Arial"/>
        </w:rPr>
      </w:pPr>
    </w:p>
    <w:p w:rsidR="00137F2E" w:rsidRDefault="00BB3E7E" w:rsidP="00850777">
      <w:pPr>
        <w:pStyle w:val="Standard"/>
        <w:ind w:firstLine="7920"/>
      </w:pPr>
      <w:r>
        <w:rPr>
          <w:rFonts w:ascii="Arial" w:hAnsi="Arial" w:cs="Arial"/>
        </w:rPr>
        <w:t>………………………</w:t>
      </w:r>
    </w:p>
    <w:sectPr w:rsidR="00137F2E" w:rsidSect="003C2BC0">
      <w:headerReference w:type="default" r:id="rId9"/>
      <w:footerReference w:type="default" r:id="rId10"/>
      <w:pgSz w:w="11906" w:h="16838"/>
      <w:pgMar w:top="479" w:right="737" w:bottom="709" w:left="737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D0F" w:rsidRDefault="003D0D0F" w:rsidP="00137F2E">
      <w:pPr>
        <w:spacing w:after="0" w:line="240" w:lineRule="auto"/>
      </w:pPr>
      <w:r>
        <w:separator/>
      </w:r>
    </w:p>
  </w:endnote>
  <w:endnote w:type="continuationSeparator" w:id="0">
    <w:p w:rsidR="003D0D0F" w:rsidRDefault="003D0D0F" w:rsidP="00137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8783722"/>
      <w:docPartObj>
        <w:docPartGallery w:val="Page Numbers (Bottom of Page)"/>
        <w:docPartUnique/>
      </w:docPartObj>
    </w:sdtPr>
    <w:sdtEndPr/>
    <w:sdtContent>
      <w:p w:rsidR="003D0D0F" w:rsidRDefault="003D0D0F">
        <w:pPr>
          <w:pStyle w:val="Stopka"/>
          <w:jc w:val="right"/>
        </w:pPr>
        <w:r w:rsidRPr="00F4244F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F4244F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F4244F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173B9B">
          <w:rPr>
            <w:rFonts w:ascii="Times New Roman" w:hAnsi="Times New Roman" w:cs="Times New Roman"/>
            <w:noProof/>
            <w:sz w:val="18"/>
            <w:szCs w:val="18"/>
          </w:rPr>
          <w:t>16</w:t>
        </w:r>
        <w:r w:rsidRPr="00F4244F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D0D0F" w:rsidRDefault="003D0D0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D0F" w:rsidRDefault="003D0D0F" w:rsidP="00137F2E">
      <w:pPr>
        <w:spacing w:after="0" w:line="240" w:lineRule="auto"/>
      </w:pPr>
      <w:r>
        <w:separator/>
      </w:r>
    </w:p>
  </w:footnote>
  <w:footnote w:type="continuationSeparator" w:id="0">
    <w:p w:rsidR="003D0D0F" w:rsidRDefault="003D0D0F" w:rsidP="00137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0F" w:rsidRDefault="003D0D0F" w:rsidP="003C2BC0">
    <w:pPr>
      <w:pStyle w:val="Nagwek"/>
      <w:tabs>
        <w:tab w:val="clear" w:pos="4536"/>
        <w:tab w:val="clear" w:pos="9072"/>
        <w:tab w:val="left" w:pos="4481"/>
      </w:tabs>
    </w:pPr>
    <w:r>
      <w:t xml:space="preserve">             </w:t>
    </w:r>
    <w:r>
      <w:rPr>
        <w:noProof/>
        <w:lang w:eastAsia="pl-PL"/>
      </w:rPr>
      <w:drawing>
        <wp:inline distT="0" distB="0" distL="0" distR="0" wp14:anchorId="1CD61EE7" wp14:editId="5D6C396A">
          <wp:extent cx="5800725" cy="571363"/>
          <wp:effectExtent l="0" t="0" r="0" b="635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243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name w:val="WW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Num55"/>
    <w:lvl w:ilvl="0">
      <w:start w:val="1"/>
      <w:numFmt w:val="decimal"/>
      <w:lvlText w:val="%1)"/>
      <w:lvlJc w:val="left"/>
      <w:pPr>
        <w:tabs>
          <w:tab w:val="num" w:pos="0"/>
        </w:tabs>
        <w:ind w:left="714" w:hanging="357"/>
      </w:pPr>
      <w:rPr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6230563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color w:val="92D05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ascii="Arial" w:hAnsi="Arial" w:cs="Arial"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29" w:hanging="180"/>
      </w:pPr>
    </w:lvl>
  </w:abstractNum>
  <w:abstractNum w:abstractNumId="4">
    <w:nsid w:val="0000000B"/>
    <w:multiLevelType w:val="multilevel"/>
    <w:tmpl w:val="9C7CD680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04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576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6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9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8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0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10800" w:hanging="180"/>
      </w:pPr>
    </w:lvl>
  </w:abstractNum>
  <w:abstractNum w:abstractNumId="5">
    <w:nsid w:val="0000000E"/>
    <w:multiLevelType w:val="singleLevel"/>
    <w:tmpl w:val="0000000E"/>
    <w:name w:val="WW8Num2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</w:abstractNum>
  <w:abstractNum w:abstractNumId="6">
    <w:nsid w:val="00000015"/>
    <w:multiLevelType w:val="multilevel"/>
    <w:tmpl w:val="6DAE28E8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000001F"/>
    <w:multiLevelType w:val="multilevel"/>
    <w:tmpl w:val="16CA9E7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color w:val="92D05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29" w:hanging="180"/>
      </w:pPr>
    </w:lvl>
  </w:abstractNum>
  <w:abstractNum w:abstractNumId="8">
    <w:nsid w:val="00000021"/>
    <w:multiLevelType w:val="multilevel"/>
    <w:tmpl w:val="00000021"/>
    <w:name w:val="WW8Num33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513"/>
        </w:tabs>
        <w:ind w:left="1277" w:hanging="710"/>
      </w:pPr>
      <w:rPr>
        <w:rFonts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3C"/>
    <w:multiLevelType w:val="multilevel"/>
    <w:tmpl w:val="7C5A119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spacing w:val="2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pacing w:val="2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1914391"/>
    <w:multiLevelType w:val="hybridMultilevel"/>
    <w:tmpl w:val="722C6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CF0140"/>
    <w:multiLevelType w:val="hybridMultilevel"/>
    <w:tmpl w:val="54F0FBCC"/>
    <w:styleLink w:val="Zaimportowanystyl21"/>
    <w:lvl w:ilvl="0" w:tplc="5F18808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9E8DFC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57E2BBE">
      <w:start w:val="1"/>
      <w:numFmt w:val="lowerRoman"/>
      <w:lvlText w:val="%3."/>
      <w:lvlJc w:val="left"/>
      <w:pPr>
        <w:ind w:left="1866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040D282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BFCA7E8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05E05B8">
      <w:start w:val="1"/>
      <w:numFmt w:val="lowerRoman"/>
      <w:lvlText w:val="%6."/>
      <w:lvlJc w:val="left"/>
      <w:pPr>
        <w:ind w:left="4026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05EAEF2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70E9B5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7CE636A">
      <w:start w:val="1"/>
      <w:numFmt w:val="lowerRoman"/>
      <w:lvlText w:val="%9."/>
      <w:lvlJc w:val="left"/>
      <w:pPr>
        <w:ind w:left="6186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0E1A1AC0"/>
    <w:multiLevelType w:val="hybridMultilevel"/>
    <w:tmpl w:val="31AAA2BC"/>
    <w:lvl w:ilvl="0" w:tplc="32705194">
      <w:start w:val="1"/>
      <w:numFmt w:val="decimal"/>
      <w:lvlText w:val="%1)"/>
      <w:lvlJc w:val="left"/>
      <w:pPr>
        <w:ind w:left="2771" w:hanging="360"/>
      </w:pPr>
      <w:rPr>
        <w:rFonts w:cs="Times New Roman"/>
      </w:rPr>
    </w:lvl>
    <w:lvl w:ilvl="1" w:tplc="2304A456">
      <w:start w:val="1"/>
      <w:numFmt w:val="lowerLetter"/>
      <w:lvlText w:val="%2)"/>
      <w:lvlJc w:val="left"/>
      <w:pPr>
        <w:ind w:left="319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C20C0138">
      <w:start w:val="1"/>
      <w:numFmt w:val="decimal"/>
      <w:lvlText w:val="%4."/>
      <w:lvlJc w:val="left"/>
      <w:pPr>
        <w:ind w:left="5040" w:hanging="360"/>
      </w:pPr>
      <w:rPr>
        <w:rFonts w:ascii="Times New Roman" w:eastAsia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A5B22002">
      <w:start w:val="1"/>
      <w:numFmt w:val="decimal"/>
      <w:lvlText w:val="%7."/>
      <w:lvlJc w:val="left"/>
      <w:pPr>
        <w:ind w:left="36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0F305FD2"/>
    <w:multiLevelType w:val="hybridMultilevel"/>
    <w:tmpl w:val="A9DAB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23380E"/>
    <w:multiLevelType w:val="multilevel"/>
    <w:tmpl w:val="6DD61994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>
    <w:nsid w:val="14437E55"/>
    <w:multiLevelType w:val="hybridMultilevel"/>
    <w:tmpl w:val="79124686"/>
    <w:lvl w:ilvl="0" w:tplc="DA884C84">
      <w:start w:val="7"/>
      <w:numFmt w:val="decimal"/>
      <w:lvlText w:val="%1)"/>
      <w:lvlJc w:val="left"/>
      <w:pPr>
        <w:ind w:left="313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851" w:hanging="360"/>
      </w:pPr>
    </w:lvl>
    <w:lvl w:ilvl="2" w:tplc="09AA3C4C">
      <w:start w:val="48"/>
      <w:numFmt w:val="decimal"/>
      <w:lvlText w:val="%3"/>
      <w:lvlJc w:val="left"/>
      <w:pPr>
        <w:ind w:left="4751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291" w:hanging="360"/>
      </w:pPr>
    </w:lvl>
    <w:lvl w:ilvl="4" w:tplc="04150019" w:tentative="1">
      <w:start w:val="1"/>
      <w:numFmt w:val="lowerLetter"/>
      <w:lvlText w:val="%5."/>
      <w:lvlJc w:val="left"/>
      <w:pPr>
        <w:ind w:left="6011" w:hanging="360"/>
      </w:pPr>
    </w:lvl>
    <w:lvl w:ilvl="5" w:tplc="0415001B" w:tentative="1">
      <w:start w:val="1"/>
      <w:numFmt w:val="lowerRoman"/>
      <w:lvlText w:val="%6."/>
      <w:lvlJc w:val="right"/>
      <w:pPr>
        <w:ind w:left="6731" w:hanging="180"/>
      </w:pPr>
    </w:lvl>
    <w:lvl w:ilvl="6" w:tplc="0415000F" w:tentative="1">
      <w:start w:val="1"/>
      <w:numFmt w:val="decimal"/>
      <w:lvlText w:val="%7."/>
      <w:lvlJc w:val="left"/>
      <w:pPr>
        <w:ind w:left="7451" w:hanging="360"/>
      </w:pPr>
    </w:lvl>
    <w:lvl w:ilvl="7" w:tplc="04150019" w:tentative="1">
      <w:start w:val="1"/>
      <w:numFmt w:val="lowerLetter"/>
      <w:lvlText w:val="%8."/>
      <w:lvlJc w:val="left"/>
      <w:pPr>
        <w:ind w:left="8171" w:hanging="360"/>
      </w:pPr>
    </w:lvl>
    <w:lvl w:ilvl="8" w:tplc="0415001B" w:tentative="1">
      <w:start w:val="1"/>
      <w:numFmt w:val="lowerRoman"/>
      <w:lvlText w:val="%9."/>
      <w:lvlJc w:val="right"/>
      <w:pPr>
        <w:ind w:left="8891" w:hanging="180"/>
      </w:pPr>
    </w:lvl>
  </w:abstractNum>
  <w:abstractNum w:abstractNumId="16">
    <w:nsid w:val="14B05329"/>
    <w:multiLevelType w:val="multilevel"/>
    <w:tmpl w:val="063ECF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14B514A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1033E4"/>
    <w:multiLevelType w:val="hybridMultilevel"/>
    <w:tmpl w:val="D1846C0A"/>
    <w:lvl w:ilvl="0" w:tplc="51C69D4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5639E9"/>
    <w:multiLevelType w:val="hybridMultilevel"/>
    <w:tmpl w:val="5F92BAE2"/>
    <w:lvl w:ilvl="0" w:tplc="E834DAE0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>
    <w:nsid w:val="175B29BA"/>
    <w:multiLevelType w:val="multilevel"/>
    <w:tmpl w:val="76EE19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20661E87"/>
    <w:multiLevelType w:val="multilevel"/>
    <w:tmpl w:val="D422DB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4504C5"/>
    <w:multiLevelType w:val="hybridMultilevel"/>
    <w:tmpl w:val="BE00A46C"/>
    <w:lvl w:ilvl="0" w:tplc="2BE2E05E">
      <w:start w:val="1"/>
      <w:numFmt w:val="bullet"/>
      <w:lvlText w:val="-"/>
      <w:lvlJc w:val="left"/>
      <w:pPr>
        <w:ind w:left="2198" w:hanging="360"/>
      </w:pPr>
      <w:rPr>
        <w:rFonts w:ascii="Calibri" w:hAnsi="Calibri" w:hint="default"/>
      </w:rPr>
    </w:lvl>
    <w:lvl w:ilvl="1" w:tplc="04150005">
      <w:start w:val="1"/>
      <w:numFmt w:val="bullet"/>
      <w:lvlText w:val=""/>
      <w:lvlJc w:val="left"/>
      <w:pPr>
        <w:ind w:left="2918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23">
    <w:nsid w:val="2BBC03B6"/>
    <w:multiLevelType w:val="hybridMultilevel"/>
    <w:tmpl w:val="F10CD7F6"/>
    <w:lvl w:ilvl="0" w:tplc="AC3AD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FE1294"/>
    <w:multiLevelType w:val="hybridMultilevel"/>
    <w:tmpl w:val="B24C9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FF2406"/>
    <w:multiLevelType w:val="multilevel"/>
    <w:tmpl w:val="FC6C41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FF0000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FF0000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  <w:u w:val="single"/>
      </w:rPr>
    </w:lvl>
  </w:abstractNum>
  <w:abstractNum w:abstractNumId="26">
    <w:nsid w:val="3F4F6F07"/>
    <w:multiLevelType w:val="multilevel"/>
    <w:tmpl w:val="704685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1510959"/>
    <w:multiLevelType w:val="multilevel"/>
    <w:tmpl w:val="72C68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0516693"/>
    <w:multiLevelType w:val="hybridMultilevel"/>
    <w:tmpl w:val="7B84FED2"/>
    <w:lvl w:ilvl="0" w:tplc="4C442E82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2606CCF"/>
    <w:multiLevelType w:val="hybridMultilevel"/>
    <w:tmpl w:val="30C8CE1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A67A3A"/>
    <w:multiLevelType w:val="singleLevel"/>
    <w:tmpl w:val="B26C777E"/>
    <w:lvl w:ilvl="0">
      <w:start w:val="1"/>
      <w:numFmt w:val="decimal"/>
      <w:lvlText w:val="%1."/>
      <w:legacy w:legacy="1" w:legacySpace="0" w:legacyIndent="364"/>
      <w:lvlJc w:val="left"/>
      <w:rPr>
        <w:rFonts w:ascii="Arial" w:hAnsi="Arial" w:cs="Arial" w:hint="default"/>
      </w:rPr>
    </w:lvl>
  </w:abstractNum>
  <w:abstractNum w:abstractNumId="31">
    <w:nsid w:val="643C232B"/>
    <w:multiLevelType w:val="multilevel"/>
    <w:tmpl w:val="9FEE02FC"/>
    <w:lvl w:ilvl="0">
      <w:start w:val="1"/>
      <w:numFmt w:val="decimal"/>
      <w:lvlText w:val="%1."/>
      <w:lvlJc w:val="center"/>
      <w:pPr>
        <w:ind w:left="90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48754B"/>
    <w:multiLevelType w:val="hybridMultilevel"/>
    <w:tmpl w:val="0E148412"/>
    <w:lvl w:ilvl="0" w:tplc="18249386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3">
    <w:nsid w:val="64956B6F"/>
    <w:multiLevelType w:val="multilevel"/>
    <w:tmpl w:val="A4D4E9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55F3505"/>
    <w:multiLevelType w:val="hybridMultilevel"/>
    <w:tmpl w:val="A63A7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311381"/>
    <w:multiLevelType w:val="hybridMultilevel"/>
    <w:tmpl w:val="BDC26B14"/>
    <w:name w:val="WW8Num7222"/>
    <w:lvl w:ilvl="0" w:tplc="B512118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33254F"/>
    <w:multiLevelType w:val="hybridMultilevel"/>
    <w:tmpl w:val="F93AE5E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7">
    <w:nsid w:val="6CDF6ED4"/>
    <w:multiLevelType w:val="hybridMultilevel"/>
    <w:tmpl w:val="B316F4D6"/>
    <w:lvl w:ilvl="0" w:tplc="39304678">
      <w:start w:val="1"/>
      <w:numFmt w:val="upperRoman"/>
      <w:pStyle w:val="glowny1"/>
      <w:lvlText w:val="%1."/>
      <w:lvlJc w:val="right"/>
      <w:pPr>
        <w:tabs>
          <w:tab w:val="num" w:pos="57"/>
        </w:tabs>
        <w:ind w:left="57" w:hanging="57"/>
      </w:pPr>
      <w:rPr>
        <w:rFonts w:ascii="Arial" w:hAnsi="Arial" w:cs="Arial" w:hint="default"/>
      </w:rPr>
    </w:lvl>
    <w:lvl w:ilvl="1" w:tplc="591A93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 w:tplc="04150005">
      <w:start w:val="4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1">
      <w:start w:val="2"/>
      <w:numFmt w:val="decimal"/>
      <w:lvlText w:val="%4"/>
      <w:lvlJc w:val="left"/>
      <w:pPr>
        <w:ind w:left="2880" w:hanging="360"/>
      </w:pPr>
      <w:rPr>
        <w:rFonts w:ascii="Arial" w:hAnsi="Arial" w:cs="Aria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6B61C3"/>
    <w:multiLevelType w:val="hybridMultilevel"/>
    <w:tmpl w:val="950A3A2A"/>
    <w:styleLink w:val="Zaimportowanystyl18"/>
    <w:lvl w:ilvl="0" w:tplc="BB08BFC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42AD62">
      <w:start w:val="1"/>
      <w:numFmt w:val="lowerLetter"/>
      <w:lvlText w:val="%2)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8ED514">
      <w:start w:val="1"/>
      <w:numFmt w:val="lowerRoman"/>
      <w:lvlText w:val="%3."/>
      <w:lvlJc w:val="left"/>
      <w:pPr>
        <w:tabs>
          <w:tab w:val="num" w:pos="2124"/>
        </w:tabs>
        <w:ind w:left="2148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B0350E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2862608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E26E50">
      <w:start w:val="1"/>
      <w:numFmt w:val="lowerRoman"/>
      <w:lvlText w:val="%6."/>
      <w:lvlJc w:val="left"/>
      <w:pPr>
        <w:tabs>
          <w:tab w:val="num" w:pos="4248"/>
        </w:tabs>
        <w:ind w:left="4272" w:hanging="2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CE607E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0C6862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36C096">
      <w:start w:val="1"/>
      <w:numFmt w:val="lowerRoman"/>
      <w:lvlText w:val="%9."/>
      <w:lvlJc w:val="left"/>
      <w:pPr>
        <w:tabs>
          <w:tab w:val="num" w:pos="6372"/>
        </w:tabs>
        <w:ind w:left="6396" w:hanging="2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7D09136E"/>
    <w:multiLevelType w:val="hybridMultilevel"/>
    <w:tmpl w:val="5D2841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7"/>
  </w:num>
  <w:num w:numId="7">
    <w:abstractNumId w:val="20"/>
  </w:num>
  <w:num w:numId="8">
    <w:abstractNumId w:val="25"/>
  </w:num>
  <w:num w:numId="9">
    <w:abstractNumId w:val="37"/>
  </w:num>
  <w:num w:numId="10">
    <w:abstractNumId w:val="38"/>
  </w:num>
  <w:num w:numId="11">
    <w:abstractNumId w:val="11"/>
  </w:num>
  <w:num w:numId="12">
    <w:abstractNumId w:val="30"/>
  </w:num>
  <w:num w:numId="13">
    <w:abstractNumId w:val="35"/>
  </w:num>
  <w:num w:numId="14">
    <w:abstractNumId w:val="26"/>
  </w:num>
  <w:num w:numId="15">
    <w:abstractNumId w:val="34"/>
  </w:num>
  <w:num w:numId="16">
    <w:abstractNumId w:val="27"/>
  </w:num>
  <w:num w:numId="17">
    <w:abstractNumId w:val="29"/>
  </w:num>
  <w:num w:numId="18">
    <w:abstractNumId w:val="4"/>
  </w:num>
  <w:num w:numId="19">
    <w:abstractNumId w:val="6"/>
  </w:num>
  <w:num w:numId="20">
    <w:abstractNumId w:val="5"/>
  </w:num>
  <w:num w:numId="21">
    <w:abstractNumId w:val="7"/>
  </w:num>
  <w:num w:numId="22">
    <w:abstractNumId w:val="15"/>
  </w:num>
  <w:num w:numId="23">
    <w:abstractNumId w:val="3"/>
  </w:num>
  <w:num w:numId="24">
    <w:abstractNumId w:val="24"/>
  </w:num>
  <w:num w:numId="25">
    <w:abstractNumId w:val="8"/>
  </w:num>
  <w:num w:numId="26">
    <w:abstractNumId w:val="36"/>
  </w:num>
  <w:num w:numId="27">
    <w:abstractNumId w:val="22"/>
  </w:num>
  <w:num w:numId="28">
    <w:abstractNumId w:val="39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2"/>
  </w:num>
  <w:num w:numId="32">
    <w:abstractNumId w:val="19"/>
  </w:num>
  <w:num w:numId="33">
    <w:abstractNumId w:val="33"/>
  </w:num>
  <w:num w:numId="34">
    <w:abstractNumId w:val="18"/>
  </w:num>
  <w:num w:numId="35">
    <w:abstractNumId w:val="10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31"/>
  </w:num>
  <w:num w:numId="39">
    <w:abstractNumId w:val="21"/>
  </w:num>
  <w:num w:numId="4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F20"/>
    <w:rsid w:val="000019E0"/>
    <w:rsid w:val="000031B6"/>
    <w:rsid w:val="00004746"/>
    <w:rsid w:val="00012819"/>
    <w:rsid w:val="00013B80"/>
    <w:rsid w:val="0001559B"/>
    <w:rsid w:val="00021665"/>
    <w:rsid w:val="00022438"/>
    <w:rsid w:val="00023FD5"/>
    <w:rsid w:val="00026807"/>
    <w:rsid w:val="00031C28"/>
    <w:rsid w:val="00033022"/>
    <w:rsid w:val="000356F8"/>
    <w:rsid w:val="00037A0F"/>
    <w:rsid w:val="00042ABF"/>
    <w:rsid w:val="00045004"/>
    <w:rsid w:val="0004685B"/>
    <w:rsid w:val="00051602"/>
    <w:rsid w:val="00052681"/>
    <w:rsid w:val="0005478E"/>
    <w:rsid w:val="00055DDD"/>
    <w:rsid w:val="00056D6C"/>
    <w:rsid w:val="00064F29"/>
    <w:rsid w:val="00073144"/>
    <w:rsid w:val="00074828"/>
    <w:rsid w:val="00084B84"/>
    <w:rsid w:val="0008514C"/>
    <w:rsid w:val="000912D6"/>
    <w:rsid w:val="00091E1F"/>
    <w:rsid w:val="000947A0"/>
    <w:rsid w:val="00095360"/>
    <w:rsid w:val="00095E67"/>
    <w:rsid w:val="00097843"/>
    <w:rsid w:val="000A158F"/>
    <w:rsid w:val="000A24EB"/>
    <w:rsid w:val="000A4CD9"/>
    <w:rsid w:val="000C6A93"/>
    <w:rsid w:val="000D3EB7"/>
    <w:rsid w:val="000D4D25"/>
    <w:rsid w:val="000D6693"/>
    <w:rsid w:val="000E187B"/>
    <w:rsid w:val="000E5D20"/>
    <w:rsid w:val="000E6E29"/>
    <w:rsid w:val="000E70F7"/>
    <w:rsid w:val="000F00DD"/>
    <w:rsid w:val="000F018B"/>
    <w:rsid w:val="000F376C"/>
    <w:rsid w:val="000F5C8B"/>
    <w:rsid w:val="000F6909"/>
    <w:rsid w:val="000F7A39"/>
    <w:rsid w:val="00101227"/>
    <w:rsid w:val="00104AFA"/>
    <w:rsid w:val="00107893"/>
    <w:rsid w:val="0011162B"/>
    <w:rsid w:val="00111BC7"/>
    <w:rsid w:val="001153D2"/>
    <w:rsid w:val="00121E00"/>
    <w:rsid w:val="00123948"/>
    <w:rsid w:val="001252A1"/>
    <w:rsid w:val="00126F5A"/>
    <w:rsid w:val="00134B09"/>
    <w:rsid w:val="00137F2E"/>
    <w:rsid w:val="00141FFE"/>
    <w:rsid w:val="001455B9"/>
    <w:rsid w:val="00150236"/>
    <w:rsid w:val="00151D0D"/>
    <w:rsid w:val="00160527"/>
    <w:rsid w:val="00160B12"/>
    <w:rsid w:val="00163853"/>
    <w:rsid w:val="00164EB4"/>
    <w:rsid w:val="001678CB"/>
    <w:rsid w:val="00171431"/>
    <w:rsid w:val="0017389E"/>
    <w:rsid w:val="00173B9B"/>
    <w:rsid w:val="00175C4A"/>
    <w:rsid w:val="00180A49"/>
    <w:rsid w:val="00180B1B"/>
    <w:rsid w:val="00187F7F"/>
    <w:rsid w:val="0019082C"/>
    <w:rsid w:val="001977FA"/>
    <w:rsid w:val="001A183B"/>
    <w:rsid w:val="001A2CAB"/>
    <w:rsid w:val="001A3ED2"/>
    <w:rsid w:val="001A5CA2"/>
    <w:rsid w:val="001A6DD8"/>
    <w:rsid w:val="001B1531"/>
    <w:rsid w:val="001B3072"/>
    <w:rsid w:val="001C3167"/>
    <w:rsid w:val="001C7C16"/>
    <w:rsid w:val="001C7FEC"/>
    <w:rsid w:val="001D2F96"/>
    <w:rsid w:val="001D3E50"/>
    <w:rsid w:val="001E1C64"/>
    <w:rsid w:val="001E22EB"/>
    <w:rsid w:val="001E6CFB"/>
    <w:rsid w:val="001F2C07"/>
    <w:rsid w:val="001F4656"/>
    <w:rsid w:val="001F4C42"/>
    <w:rsid w:val="001F5928"/>
    <w:rsid w:val="002114CB"/>
    <w:rsid w:val="00212AD5"/>
    <w:rsid w:val="0021596D"/>
    <w:rsid w:val="00221527"/>
    <w:rsid w:val="00223253"/>
    <w:rsid w:val="00223AF7"/>
    <w:rsid w:val="002253B0"/>
    <w:rsid w:val="0023442F"/>
    <w:rsid w:val="0023650E"/>
    <w:rsid w:val="0023664E"/>
    <w:rsid w:val="00236D40"/>
    <w:rsid w:val="0024140B"/>
    <w:rsid w:val="0024429D"/>
    <w:rsid w:val="00245849"/>
    <w:rsid w:val="0024786E"/>
    <w:rsid w:val="00253EE8"/>
    <w:rsid w:val="002638F9"/>
    <w:rsid w:val="00263D90"/>
    <w:rsid w:val="002658D0"/>
    <w:rsid w:val="0026629A"/>
    <w:rsid w:val="002752DC"/>
    <w:rsid w:val="00286FD0"/>
    <w:rsid w:val="0028717F"/>
    <w:rsid w:val="00292290"/>
    <w:rsid w:val="00292DE4"/>
    <w:rsid w:val="002A5273"/>
    <w:rsid w:val="002B22D8"/>
    <w:rsid w:val="002B3681"/>
    <w:rsid w:val="002D1C63"/>
    <w:rsid w:val="002D5A26"/>
    <w:rsid w:val="002F0751"/>
    <w:rsid w:val="002F5502"/>
    <w:rsid w:val="002F7CE9"/>
    <w:rsid w:val="003027A7"/>
    <w:rsid w:val="00310ED1"/>
    <w:rsid w:val="00324BC5"/>
    <w:rsid w:val="00327A0A"/>
    <w:rsid w:val="00330E44"/>
    <w:rsid w:val="00332954"/>
    <w:rsid w:val="003335E9"/>
    <w:rsid w:val="00335985"/>
    <w:rsid w:val="003375EA"/>
    <w:rsid w:val="003439E7"/>
    <w:rsid w:val="00346392"/>
    <w:rsid w:val="00347DB8"/>
    <w:rsid w:val="00351842"/>
    <w:rsid w:val="003523C1"/>
    <w:rsid w:val="00354420"/>
    <w:rsid w:val="00355BD9"/>
    <w:rsid w:val="00356587"/>
    <w:rsid w:val="00371822"/>
    <w:rsid w:val="00372FA4"/>
    <w:rsid w:val="00376BAB"/>
    <w:rsid w:val="003817E8"/>
    <w:rsid w:val="00381F53"/>
    <w:rsid w:val="003835F8"/>
    <w:rsid w:val="00387766"/>
    <w:rsid w:val="00390153"/>
    <w:rsid w:val="003904DE"/>
    <w:rsid w:val="0039174D"/>
    <w:rsid w:val="00394ECC"/>
    <w:rsid w:val="003974E4"/>
    <w:rsid w:val="003979CA"/>
    <w:rsid w:val="003A2117"/>
    <w:rsid w:val="003A2AE7"/>
    <w:rsid w:val="003B3ADD"/>
    <w:rsid w:val="003B5535"/>
    <w:rsid w:val="003B717D"/>
    <w:rsid w:val="003C2BC0"/>
    <w:rsid w:val="003C3F13"/>
    <w:rsid w:val="003C4754"/>
    <w:rsid w:val="003C4B8B"/>
    <w:rsid w:val="003C78E8"/>
    <w:rsid w:val="003D0D0F"/>
    <w:rsid w:val="003D0E7B"/>
    <w:rsid w:val="003D299C"/>
    <w:rsid w:val="003D2FD0"/>
    <w:rsid w:val="003D5A27"/>
    <w:rsid w:val="003D72A2"/>
    <w:rsid w:val="003E07E5"/>
    <w:rsid w:val="003E3D81"/>
    <w:rsid w:val="003F0966"/>
    <w:rsid w:val="003F3015"/>
    <w:rsid w:val="003F5E6D"/>
    <w:rsid w:val="004016DE"/>
    <w:rsid w:val="004031B9"/>
    <w:rsid w:val="00406E85"/>
    <w:rsid w:val="00411632"/>
    <w:rsid w:val="00416D1E"/>
    <w:rsid w:val="00417A2E"/>
    <w:rsid w:val="004223D5"/>
    <w:rsid w:val="00424430"/>
    <w:rsid w:val="00430282"/>
    <w:rsid w:val="004320F8"/>
    <w:rsid w:val="00434618"/>
    <w:rsid w:val="00437DF8"/>
    <w:rsid w:val="00444965"/>
    <w:rsid w:val="00444D9F"/>
    <w:rsid w:val="0045140B"/>
    <w:rsid w:val="0045150F"/>
    <w:rsid w:val="00453803"/>
    <w:rsid w:val="00453B07"/>
    <w:rsid w:val="00454727"/>
    <w:rsid w:val="0045573E"/>
    <w:rsid w:val="004632A0"/>
    <w:rsid w:val="00466263"/>
    <w:rsid w:val="00466851"/>
    <w:rsid w:val="00471481"/>
    <w:rsid w:val="00475678"/>
    <w:rsid w:val="00481C39"/>
    <w:rsid w:val="00481EF2"/>
    <w:rsid w:val="00482696"/>
    <w:rsid w:val="004830C2"/>
    <w:rsid w:val="00487345"/>
    <w:rsid w:val="0049707E"/>
    <w:rsid w:val="00497D58"/>
    <w:rsid w:val="004A4D54"/>
    <w:rsid w:val="004A74C7"/>
    <w:rsid w:val="004B417E"/>
    <w:rsid w:val="004B5D32"/>
    <w:rsid w:val="004C1A54"/>
    <w:rsid w:val="004C1A6E"/>
    <w:rsid w:val="004C3350"/>
    <w:rsid w:val="004D0CFA"/>
    <w:rsid w:val="004D2553"/>
    <w:rsid w:val="004D373F"/>
    <w:rsid w:val="004D45EC"/>
    <w:rsid w:val="004D56B6"/>
    <w:rsid w:val="004E0F01"/>
    <w:rsid w:val="004E797D"/>
    <w:rsid w:val="004F1356"/>
    <w:rsid w:val="004F1B20"/>
    <w:rsid w:val="004F50D2"/>
    <w:rsid w:val="00500EC0"/>
    <w:rsid w:val="005017ED"/>
    <w:rsid w:val="0050330E"/>
    <w:rsid w:val="00516BD0"/>
    <w:rsid w:val="0052106C"/>
    <w:rsid w:val="00521900"/>
    <w:rsid w:val="005271D1"/>
    <w:rsid w:val="00527881"/>
    <w:rsid w:val="0053156E"/>
    <w:rsid w:val="005327F1"/>
    <w:rsid w:val="00536126"/>
    <w:rsid w:val="0053708D"/>
    <w:rsid w:val="0053756A"/>
    <w:rsid w:val="00542FA2"/>
    <w:rsid w:val="00543689"/>
    <w:rsid w:val="00546890"/>
    <w:rsid w:val="005535A1"/>
    <w:rsid w:val="00557F3B"/>
    <w:rsid w:val="0056114B"/>
    <w:rsid w:val="00562473"/>
    <w:rsid w:val="005638C8"/>
    <w:rsid w:val="005655DF"/>
    <w:rsid w:val="0056693C"/>
    <w:rsid w:val="005679D2"/>
    <w:rsid w:val="00567FEC"/>
    <w:rsid w:val="00583B9C"/>
    <w:rsid w:val="005843B1"/>
    <w:rsid w:val="005857F8"/>
    <w:rsid w:val="00590352"/>
    <w:rsid w:val="00590CB3"/>
    <w:rsid w:val="005915FA"/>
    <w:rsid w:val="00595923"/>
    <w:rsid w:val="005A09AD"/>
    <w:rsid w:val="005A187C"/>
    <w:rsid w:val="005A3D2D"/>
    <w:rsid w:val="005A6163"/>
    <w:rsid w:val="005B49E2"/>
    <w:rsid w:val="005C2A72"/>
    <w:rsid w:val="005D1B5F"/>
    <w:rsid w:val="005D3D14"/>
    <w:rsid w:val="005D3E13"/>
    <w:rsid w:val="005D5E1B"/>
    <w:rsid w:val="005D604C"/>
    <w:rsid w:val="005E0D11"/>
    <w:rsid w:val="005E2546"/>
    <w:rsid w:val="005E56E2"/>
    <w:rsid w:val="005F5041"/>
    <w:rsid w:val="005F54F6"/>
    <w:rsid w:val="0060016C"/>
    <w:rsid w:val="00602C94"/>
    <w:rsid w:val="00604C3E"/>
    <w:rsid w:val="00610989"/>
    <w:rsid w:val="00614B52"/>
    <w:rsid w:val="006200F4"/>
    <w:rsid w:val="0062226E"/>
    <w:rsid w:val="0062769D"/>
    <w:rsid w:val="00631BF8"/>
    <w:rsid w:val="0063458C"/>
    <w:rsid w:val="006378BA"/>
    <w:rsid w:val="0064118D"/>
    <w:rsid w:val="00641EB3"/>
    <w:rsid w:val="00647AF2"/>
    <w:rsid w:val="006516AF"/>
    <w:rsid w:val="006568EA"/>
    <w:rsid w:val="006619B8"/>
    <w:rsid w:val="0066492C"/>
    <w:rsid w:val="00664D41"/>
    <w:rsid w:val="00665462"/>
    <w:rsid w:val="0066627B"/>
    <w:rsid w:val="0067038E"/>
    <w:rsid w:val="00685CA7"/>
    <w:rsid w:val="006901FE"/>
    <w:rsid w:val="00696F3F"/>
    <w:rsid w:val="006A0234"/>
    <w:rsid w:val="006A08FE"/>
    <w:rsid w:val="006A6ADD"/>
    <w:rsid w:val="006D27A2"/>
    <w:rsid w:val="006E1CBE"/>
    <w:rsid w:val="006E1FEF"/>
    <w:rsid w:val="006F2416"/>
    <w:rsid w:val="0070098E"/>
    <w:rsid w:val="007033A5"/>
    <w:rsid w:val="00705126"/>
    <w:rsid w:val="00706478"/>
    <w:rsid w:val="00713EAD"/>
    <w:rsid w:val="0071482C"/>
    <w:rsid w:val="007156FA"/>
    <w:rsid w:val="00715E6E"/>
    <w:rsid w:val="007160B7"/>
    <w:rsid w:val="00717009"/>
    <w:rsid w:val="007176A2"/>
    <w:rsid w:val="0071789B"/>
    <w:rsid w:val="007210E7"/>
    <w:rsid w:val="007274D5"/>
    <w:rsid w:val="00727CCE"/>
    <w:rsid w:val="0073164F"/>
    <w:rsid w:val="00732CB9"/>
    <w:rsid w:val="00734891"/>
    <w:rsid w:val="00734923"/>
    <w:rsid w:val="00736B59"/>
    <w:rsid w:val="007430C6"/>
    <w:rsid w:val="007476DF"/>
    <w:rsid w:val="00751488"/>
    <w:rsid w:val="00755E34"/>
    <w:rsid w:val="007653F2"/>
    <w:rsid w:val="0076592C"/>
    <w:rsid w:val="00777AB1"/>
    <w:rsid w:val="007803D5"/>
    <w:rsid w:val="007826BE"/>
    <w:rsid w:val="00783297"/>
    <w:rsid w:val="00786970"/>
    <w:rsid w:val="007A14D7"/>
    <w:rsid w:val="007A3A88"/>
    <w:rsid w:val="007A40D2"/>
    <w:rsid w:val="007A671D"/>
    <w:rsid w:val="007A6E55"/>
    <w:rsid w:val="007A7C3B"/>
    <w:rsid w:val="007C00EF"/>
    <w:rsid w:val="007C0A51"/>
    <w:rsid w:val="007C0B52"/>
    <w:rsid w:val="007C0C62"/>
    <w:rsid w:val="007C3FF4"/>
    <w:rsid w:val="007C5FEC"/>
    <w:rsid w:val="007C6510"/>
    <w:rsid w:val="007D1688"/>
    <w:rsid w:val="007E2362"/>
    <w:rsid w:val="007E4272"/>
    <w:rsid w:val="007E46F1"/>
    <w:rsid w:val="007E4E5E"/>
    <w:rsid w:val="007E5D9F"/>
    <w:rsid w:val="007F7003"/>
    <w:rsid w:val="008005C9"/>
    <w:rsid w:val="00802DC7"/>
    <w:rsid w:val="00816D44"/>
    <w:rsid w:val="008232D7"/>
    <w:rsid w:val="00823BEE"/>
    <w:rsid w:val="00824F92"/>
    <w:rsid w:val="0082718E"/>
    <w:rsid w:val="00827EEC"/>
    <w:rsid w:val="00830481"/>
    <w:rsid w:val="00834AE8"/>
    <w:rsid w:val="00835354"/>
    <w:rsid w:val="00835432"/>
    <w:rsid w:val="00842D05"/>
    <w:rsid w:val="00844BC2"/>
    <w:rsid w:val="00845914"/>
    <w:rsid w:val="008460FA"/>
    <w:rsid w:val="00850777"/>
    <w:rsid w:val="00852929"/>
    <w:rsid w:val="00853721"/>
    <w:rsid w:val="00855873"/>
    <w:rsid w:val="00856546"/>
    <w:rsid w:val="008603F5"/>
    <w:rsid w:val="00866C51"/>
    <w:rsid w:val="0086799B"/>
    <w:rsid w:val="008707F2"/>
    <w:rsid w:val="00876725"/>
    <w:rsid w:val="00876AB5"/>
    <w:rsid w:val="008777EC"/>
    <w:rsid w:val="00877BA3"/>
    <w:rsid w:val="00880ED6"/>
    <w:rsid w:val="00882FA5"/>
    <w:rsid w:val="00886271"/>
    <w:rsid w:val="00886474"/>
    <w:rsid w:val="00886633"/>
    <w:rsid w:val="00886CF2"/>
    <w:rsid w:val="0089352D"/>
    <w:rsid w:val="00893B41"/>
    <w:rsid w:val="00896312"/>
    <w:rsid w:val="008A042F"/>
    <w:rsid w:val="008A0595"/>
    <w:rsid w:val="008A2E83"/>
    <w:rsid w:val="008A38C0"/>
    <w:rsid w:val="008A4A53"/>
    <w:rsid w:val="008B08D7"/>
    <w:rsid w:val="008B2E34"/>
    <w:rsid w:val="008B5A8B"/>
    <w:rsid w:val="008B5FDD"/>
    <w:rsid w:val="008B7634"/>
    <w:rsid w:val="008C2BA7"/>
    <w:rsid w:val="008C62E8"/>
    <w:rsid w:val="008D5177"/>
    <w:rsid w:val="008E3B39"/>
    <w:rsid w:val="008E4E6B"/>
    <w:rsid w:val="008E58A1"/>
    <w:rsid w:val="008E67F9"/>
    <w:rsid w:val="008F2C78"/>
    <w:rsid w:val="008F2F8B"/>
    <w:rsid w:val="008F3C17"/>
    <w:rsid w:val="008F4926"/>
    <w:rsid w:val="008F6ACF"/>
    <w:rsid w:val="008F6D3C"/>
    <w:rsid w:val="008F6F37"/>
    <w:rsid w:val="00901803"/>
    <w:rsid w:val="00903AF6"/>
    <w:rsid w:val="00903DE3"/>
    <w:rsid w:val="009044B9"/>
    <w:rsid w:val="0090784F"/>
    <w:rsid w:val="00911C32"/>
    <w:rsid w:val="00914442"/>
    <w:rsid w:val="00925883"/>
    <w:rsid w:val="00931101"/>
    <w:rsid w:val="00935434"/>
    <w:rsid w:val="00940166"/>
    <w:rsid w:val="00942D5C"/>
    <w:rsid w:val="00943550"/>
    <w:rsid w:val="009439A9"/>
    <w:rsid w:val="009533A6"/>
    <w:rsid w:val="00956312"/>
    <w:rsid w:val="00956F50"/>
    <w:rsid w:val="00956FF6"/>
    <w:rsid w:val="009658C7"/>
    <w:rsid w:val="00967695"/>
    <w:rsid w:val="009743FB"/>
    <w:rsid w:val="00974BCA"/>
    <w:rsid w:val="00974F54"/>
    <w:rsid w:val="0097727B"/>
    <w:rsid w:val="00980B2A"/>
    <w:rsid w:val="00982E66"/>
    <w:rsid w:val="009876BD"/>
    <w:rsid w:val="00995EB3"/>
    <w:rsid w:val="009A31BE"/>
    <w:rsid w:val="009B45B2"/>
    <w:rsid w:val="009B76BC"/>
    <w:rsid w:val="009C0370"/>
    <w:rsid w:val="009C59D3"/>
    <w:rsid w:val="009D205E"/>
    <w:rsid w:val="009D3AB5"/>
    <w:rsid w:val="009D4DED"/>
    <w:rsid w:val="009D6FEF"/>
    <w:rsid w:val="009D7E78"/>
    <w:rsid w:val="009E1388"/>
    <w:rsid w:val="009E395A"/>
    <w:rsid w:val="009E698C"/>
    <w:rsid w:val="009E7726"/>
    <w:rsid w:val="009E7F2E"/>
    <w:rsid w:val="009F4659"/>
    <w:rsid w:val="009F799B"/>
    <w:rsid w:val="00A05A01"/>
    <w:rsid w:val="00A07988"/>
    <w:rsid w:val="00A10C65"/>
    <w:rsid w:val="00A10FF1"/>
    <w:rsid w:val="00A22D39"/>
    <w:rsid w:val="00A24A8C"/>
    <w:rsid w:val="00A31D55"/>
    <w:rsid w:val="00A32578"/>
    <w:rsid w:val="00A33704"/>
    <w:rsid w:val="00A343D3"/>
    <w:rsid w:val="00A35EC6"/>
    <w:rsid w:val="00A4018F"/>
    <w:rsid w:val="00A413C9"/>
    <w:rsid w:val="00A4197D"/>
    <w:rsid w:val="00A41BCA"/>
    <w:rsid w:val="00A4371C"/>
    <w:rsid w:val="00A51605"/>
    <w:rsid w:val="00A52197"/>
    <w:rsid w:val="00A52ACF"/>
    <w:rsid w:val="00A54BCF"/>
    <w:rsid w:val="00A56FC8"/>
    <w:rsid w:val="00A57481"/>
    <w:rsid w:val="00A61DD3"/>
    <w:rsid w:val="00A63295"/>
    <w:rsid w:val="00A66BBB"/>
    <w:rsid w:val="00A67139"/>
    <w:rsid w:val="00A7328E"/>
    <w:rsid w:val="00A75498"/>
    <w:rsid w:val="00A82896"/>
    <w:rsid w:val="00A83FB9"/>
    <w:rsid w:val="00A84138"/>
    <w:rsid w:val="00A87543"/>
    <w:rsid w:val="00A87578"/>
    <w:rsid w:val="00A87837"/>
    <w:rsid w:val="00A91907"/>
    <w:rsid w:val="00A94ECB"/>
    <w:rsid w:val="00A956AF"/>
    <w:rsid w:val="00A959CC"/>
    <w:rsid w:val="00A96A23"/>
    <w:rsid w:val="00AA0987"/>
    <w:rsid w:val="00AB1525"/>
    <w:rsid w:val="00AB356E"/>
    <w:rsid w:val="00AB5815"/>
    <w:rsid w:val="00AC0E58"/>
    <w:rsid w:val="00AC133C"/>
    <w:rsid w:val="00AC3441"/>
    <w:rsid w:val="00AC7333"/>
    <w:rsid w:val="00AC76B7"/>
    <w:rsid w:val="00AD3CB4"/>
    <w:rsid w:val="00AE6195"/>
    <w:rsid w:val="00AE6DD2"/>
    <w:rsid w:val="00AF2797"/>
    <w:rsid w:val="00AF3DF3"/>
    <w:rsid w:val="00AF4EE9"/>
    <w:rsid w:val="00AF5014"/>
    <w:rsid w:val="00B01C36"/>
    <w:rsid w:val="00B0297D"/>
    <w:rsid w:val="00B0552C"/>
    <w:rsid w:val="00B12E6E"/>
    <w:rsid w:val="00B13F4C"/>
    <w:rsid w:val="00B22336"/>
    <w:rsid w:val="00B27D50"/>
    <w:rsid w:val="00B467DF"/>
    <w:rsid w:val="00B50035"/>
    <w:rsid w:val="00B5048B"/>
    <w:rsid w:val="00B50C81"/>
    <w:rsid w:val="00B528FC"/>
    <w:rsid w:val="00B536D4"/>
    <w:rsid w:val="00B5458C"/>
    <w:rsid w:val="00B566A8"/>
    <w:rsid w:val="00B61238"/>
    <w:rsid w:val="00B625E7"/>
    <w:rsid w:val="00B63105"/>
    <w:rsid w:val="00B63CBD"/>
    <w:rsid w:val="00B72B46"/>
    <w:rsid w:val="00B73A63"/>
    <w:rsid w:val="00B75077"/>
    <w:rsid w:val="00B75091"/>
    <w:rsid w:val="00B9214D"/>
    <w:rsid w:val="00B937AA"/>
    <w:rsid w:val="00BA30B6"/>
    <w:rsid w:val="00BA3F5B"/>
    <w:rsid w:val="00BA5519"/>
    <w:rsid w:val="00BA6A2E"/>
    <w:rsid w:val="00BB05F3"/>
    <w:rsid w:val="00BB06D6"/>
    <w:rsid w:val="00BB161F"/>
    <w:rsid w:val="00BB1B8F"/>
    <w:rsid w:val="00BB335D"/>
    <w:rsid w:val="00BB3E7E"/>
    <w:rsid w:val="00BB4263"/>
    <w:rsid w:val="00BC094A"/>
    <w:rsid w:val="00BD0651"/>
    <w:rsid w:val="00BD3065"/>
    <w:rsid w:val="00BD46D0"/>
    <w:rsid w:val="00BD5793"/>
    <w:rsid w:val="00BD676B"/>
    <w:rsid w:val="00BE505D"/>
    <w:rsid w:val="00BE5395"/>
    <w:rsid w:val="00BF245A"/>
    <w:rsid w:val="00BF2586"/>
    <w:rsid w:val="00BF268C"/>
    <w:rsid w:val="00C072D7"/>
    <w:rsid w:val="00C07EE9"/>
    <w:rsid w:val="00C34127"/>
    <w:rsid w:val="00C34D12"/>
    <w:rsid w:val="00C41C9F"/>
    <w:rsid w:val="00C447F7"/>
    <w:rsid w:val="00C45165"/>
    <w:rsid w:val="00C4603D"/>
    <w:rsid w:val="00C46584"/>
    <w:rsid w:val="00C46FB1"/>
    <w:rsid w:val="00C47AFB"/>
    <w:rsid w:val="00C50050"/>
    <w:rsid w:val="00C50EDE"/>
    <w:rsid w:val="00C5736F"/>
    <w:rsid w:val="00C60178"/>
    <w:rsid w:val="00C60871"/>
    <w:rsid w:val="00C6210B"/>
    <w:rsid w:val="00C652E9"/>
    <w:rsid w:val="00C65628"/>
    <w:rsid w:val="00C657B0"/>
    <w:rsid w:val="00C66C98"/>
    <w:rsid w:val="00C66D2A"/>
    <w:rsid w:val="00C8048E"/>
    <w:rsid w:val="00C87446"/>
    <w:rsid w:val="00C8793F"/>
    <w:rsid w:val="00C933A8"/>
    <w:rsid w:val="00C945A0"/>
    <w:rsid w:val="00C95184"/>
    <w:rsid w:val="00CA00CD"/>
    <w:rsid w:val="00CA5AB4"/>
    <w:rsid w:val="00CA70D6"/>
    <w:rsid w:val="00CA7F77"/>
    <w:rsid w:val="00CB1900"/>
    <w:rsid w:val="00CC08FF"/>
    <w:rsid w:val="00CC62DD"/>
    <w:rsid w:val="00CC7262"/>
    <w:rsid w:val="00CD0236"/>
    <w:rsid w:val="00CD0393"/>
    <w:rsid w:val="00CD4077"/>
    <w:rsid w:val="00CD6607"/>
    <w:rsid w:val="00CE14E5"/>
    <w:rsid w:val="00CE39F7"/>
    <w:rsid w:val="00CE5542"/>
    <w:rsid w:val="00CE6552"/>
    <w:rsid w:val="00CF5030"/>
    <w:rsid w:val="00CF7146"/>
    <w:rsid w:val="00D00AB3"/>
    <w:rsid w:val="00D0206E"/>
    <w:rsid w:val="00D0790C"/>
    <w:rsid w:val="00D07E5C"/>
    <w:rsid w:val="00D14F20"/>
    <w:rsid w:val="00D17D15"/>
    <w:rsid w:val="00D23900"/>
    <w:rsid w:val="00D26014"/>
    <w:rsid w:val="00D2757A"/>
    <w:rsid w:val="00D35822"/>
    <w:rsid w:val="00D40088"/>
    <w:rsid w:val="00D40631"/>
    <w:rsid w:val="00D42C7D"/>
    <w:rsid w:val="00D45B33"/>
    <w:rsid w:val="00D51D39"/>
    <w:rsid w:val="00D536FE"/>
    <w:rsid w:val="00D570C7"/>
    <w:rsid w:val="00D61002"/>
    <w:rsid w:val="00D642AC"/>
    <w:rsid w:val="00D66A85"/>
    <w:rsid w:val="00D6703E"/>
    <w:rsid w:val="00D715DE"/>
    <w:rsid w:val="00D7374E"/>
    <w:rsid w:val="00D738D4"/>
    <w:rsid w:val="00D857C2"/>
    <w:rsid w:val="00D8677D"/>
    <w:rsid w:val="00D92B7E"/>
    <w:rsid w:val="00D93255"/>
    <w:rsid w:val="00D94226"/>
    <w:rsid w:val="00D94A57"/>
    <w:rsid w:val="00D94F2F"/>
    <w:rsid w:val="00D97F57"/>
    <w:rsid w:val="00DA080D"/>
    <w:rsid w:val="00DA10BF"/>
    <w:rsid w:val="00DA2875"/>
    <w:rsid w:val="00DB1D61"/>
    <w:rsid w:val="00DB219B"/>
    <w:rsid w:val="00DB432C"/>
    <w:rsid w:val="00DC130E"/>
    <w:rsid w:val="00DC2C5D"/>
    <w:rsid w:val="00DC3E33"/>
    <w:rsid w:val="00DC6503"/>
    <w:rsid w:val="00DE43BB"/>
    <w:rsid w:val="00DE47A3"/>
    <w:rsid w:val="00DE6043"/>
    <w:rsid w:val="00DF003A"/>
    <w:rsid w:val="00DF0F6A"/>
    <w:rsid w:val="00DF132B"/>
    <w:rsid w:val="00DF4314"/>
    <w:rsid w:val="00DF4E89"/>
    <w:rsid w:val="00DF5ED1"/>
    <w:rsid w:val="00DF751A"/>
    <w:rsid w:val="00E00151"/>
    <w:rsid w:val="00E03D09"/>
    <w:rsid w:val="00E103C5"/>
    <w:rsid w:val="00E2044A"/>
    <w:rsid w:val="00E2615B"/>
    <w:rsid w:val="00E30891"/>
    <w:rsid w:val="00E3213A"/>
    <w:rsid w:val="00E32E0E"/>
    <w:rsid w:val="00E34AB7"/>
    <w:rsid w:val="00E37396"/>
    <w:rsid w:val="00E44CC8"/>
    <w:rsid w:val="00E506A8"/>
    <w:rsid w:val="00E5331F"/>
    <w:rsid w:val="00E53CF0"/>
    <w:rsid w:val="00E5625B"/>
    <w:rsid w:val="00E57523"/>
    <w:rsid w:val="00E60020"/>
    <w:rsid w:val="00E615A4"/>
    <w:rsid w:val="00E628F5"/>
    <w:rsid w:val="00E64CE8"/>
    <w:rsid w:val="00E73BF5"/>
    <w:rsid w:val="00E742E3"/>
    <w:rsid w:val="00E753E6"/>
    <w:rsid w:val="00E763F8"/>
    <w:rsid w:val="00E77D21"/>
    <w:rsid w:val="00E81DD4"/>
    <w:rsid w:val="00E821E1"/>
    <w:rsid w:val="00E91B47"/>
    <w:rsid w:val="00EA011A"/>
    <w:rsid w:val="00EA43DD"/>
    <w:rsid w:val="00EB2B55"/>
    <w:rsid w:val="00EB4ECE"/>
    <w:rsid w:val="00EB6138"/>
    <w:rsid w:val="00EC238F"/>
    <w:rsid w:val="00EC646B"/>
    <w:rsid w:val="00EC6718"/>
    <w:rsid w:val="00ED043F"/>
    <w:rsid w:val="00ED14CA"/>
    <w:rsid w:val="00ED357F"/>
    <w:rsid w:val="00ED6FE2"/>
    <w:rsid w:val="00ED78F6"/>
    <w:rsid w:val="00EE0DD3"/>
    <w:rsid w:val="00EE1990"/>
    <w:rsid w:val="00EE39E8"/>
    <w:rsid w:val="00EE4356"/>
    <w:rsid w:val="00EE4BCD"/>
    <w:rsid w:val="00EF3876"/>
    <w:rsid w:val="00F009EC"/>
    <w:rsid w:val="00F016EF"/>
    <w:rsid w:val="00F01AF7"/>
    <w:rsid w:val="00F01F74"/>
    <w:rsid w:val="00F023ED"/>
    <w:rsid w:val="00F02F70"/>
    <w:rsid w:val="00F04E2D"/>
    <w:rsid w:val="00F112D8"/>
    <w:rsid w:val="00F1478D"/>
    <w:rsid w:val="00F1718A"/>
    <w:rsid w:val="00F1738B"/>
    <w:rsid w:val="00F20DE6"/>
    <w:rsid w:val="00F22B34"/>
    <w:rsid w:val="00F22F04"/>
    <w:rsid w:val="00F27E79"/>
    <w:rsid w:val="00F31305"/>
    <w:rsid w:val="00F31D89"/>
    <w:rsid w:val="00F32495"/>
    <w:rsid w:val="00F32B2F"/>
    <w:rsid w:val="00F333B6"/>
    <w:rsid w:val="00F420DF"/>
    <w:rsid w:val="00F4244F"/>
    <w:rsid w:val="00F44805"/>
    <w:rsid w:val="00F45ADA"/>
    <w:rsid w:val="00F46CE6"/>
    <w:rsid w:val="00F472D7"/>
    <w:rsid w:val="00F5046D"/>
    <w:rsid w:val="00F52874"/>
    <w:rsid w:val="00F5345D"/>
    <w:rsid w:val="00F55A1F"/>
    <w:rsid w:val="00F60A48"/>
    <w:rsid w:val="00F62820"/>
    <w:rsid w:val="00F62866"/>
    <w:rsid w:val="00F63E59"/>
    <w:rsid w:val="00F678BB"/>
    <w:rsid w:val="00F705D3"/>
    <w:rsid w:val="00F72290"/>
    <w:rsid w:val="00F800C6"/>
    <w:rsid w:val="00F82104"/>
    <w:rsid w:val="00F83AF4"/>
    <w:rsid w:val="00F86C42"/>
    <w:rsid w:val="00F91089"/>
    <w:rsid w:val="00F92A9B"/>
    <w:rsid w:val="00FA1AB9"/>
    <w:rsid w:val="00FA7118"/>
    <w:rsid w:val="00FA7205"/>
    <w:rsid w:val="00FB44DE"/>
    <w:rsid w:val="00FB4819"/>
    <w:rsid w:val="00FB5B68"/>
    <w:rsid w:val="00FB5F45"/>
    <w:rsid w:val="00FB6657"/>
    <w:rsid w:val="00FC03B5"/>
    <w:rsid w:val="00FC3E69"/>
    <w:rsid w:val="00FD64FD"/>
    <w:rsid w:val="00FD7938"/>
    <w:rsid w:val="00FE1DB2"/>
    <w:rsid w:val="00FE27BA"/>
    <w:rsid w:val="00FE5893"/>
    <w:rsid w:val="00FE6E20"/>
    <w:rsid w:val="00FF0AB5"/>
    <w:rsid w:val="00FF4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93B41"/>
    <w:pPr>
      <w:keepNext/>
      <w:widowControl w:val="0"/>
      <w:spacing w:after="0" w:line="240" w:lineRule="auto"/>
      <w:ind w:right="-530"/>
      <w:outlineLvl w:val="0"/>
    </w:pPr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93B41"/>
    <w:pPr>
      <w:keepNext/>
      <w:widowControl w:val="0"/>
      <w:spacing w:after="0" w:line="240" w:lineRule="auto"/>
      <w:ind w:right="-530"/>
      <w:outlineLvl w:val="1"/>
    </w:pPr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42D5C"/>
    <w:pPr>
      <w:keepNext/>
      <w:widowControl w:val="0"/>
      <w:tabs>
        <w:tab w:val="left" w:pos="284"/>
      </w:tabs>
      <w:spacing w:after="0" w:line="240" w:lineRule="auto"/>
      <w:ind w:left="360" w:right="-530" w:hanging="360"/>
      <w:outlineLvl w:val="2"/>
    </w:pPr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42D5C"/>
    <w:pPr>
      <w:keepNext/>
      <w:widowControl w:val="0"/>
      <w:tabs>
        <w:tab w:val="left" w:pos="284"/>
      </w:tabs>
      <w:spacing w:after="0" w:line="240" w:lineRule="auto"/>
      <w:ind w:left="360" w:hanging="360"/>
      <w:outlineLvl w:val="3"/>
    </w:pPr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42D5C"/>
    <w:pPr>
      <w:keepNext/>
      <w:widowControl w:val="0"/>
      <w:spacing w:after="0" w:line="240" w:lineRule="auto"/>
      <w:outlineLvl w:val="4"/>
    </w:pPr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42D5C"/>
    <w:pPr>
      <w:keepNext/>
      <w:widowControl w:val="0"/>
      <w:spacing w:after="0" w:line="240" w:lineRule="auto"/>
      <w:ind w:left="57" w:right="-530"/>
      <w:outlineLvl w:val="5"/>
    </w:pPr>
    <w:rPr>
      <w:rFonts w:ascii="Arial" w:eastAsia="Times New Roman" w:hAnsi="Arial" w:cs="Times New Roman"/>
      <w:i/>
      <w:iCs/>
      <w:snapToGrid w:val="0"/>
      <w:color w:val="000000"/>
      <w:sz w:val="1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D6F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7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F2E"/>
  </w:style>
  <w:style w:type="paragraph" w:styleId="Stopka">
    <w:name w:val="footer"/>
    <w:basedOn w:val="Normalny"/>
    <w:link w:val="StopkaZnak"/>
    <w:unhideWhenUsed/>
    <w:rsid w:val="00137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F2E"/>
  </w:style>
  <w:style w:type="paragraph" w:styleId="Akapitzlist">
    <w:name w:val="List Paragraph"/>
    <w:aliases w:val="Bulleted list,Akapit z listą BS,Numerowanie,List Paragraph,L1,Akapit z listą5,Odstavec,Kolorowa lista — akcent 11,CW_Lista,lp1,Preambuła,Colorful Shading - Accent 31,Light List - Accent 51,sw tekst,Podsis rysunku,normalny tekst,Lista num"/>
    <w:basedOn w:val="Normalny"/>
    <w:link w:val="AkapitzlistZnak"/>
    <w:uiPriority w:val="34"/>
    <w:qFormat/>
    <w:rsid w:val="00827E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27EE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nhideWhenUsed/>
    <w:rsid w:val="00013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13B80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013B80"/>
    <w:pPr>
      <w:suppressAutoHyphens/>
      <w:spacing w:after="0" w:line="240" w:lineRule="auto"/>
      <w:jc w:val="both"/>
    </w:pPr>
    <w:rPr>
      <w:rFonts w:ascii="Comic Sans MS" w:eastAsia="Times New Roman" w:hAnsi="Comic Sans MS" w:cs="Comic Sans MS"/>
      <w:sz w:val="20"/>
      <w:szCs w:val="20"/>
      <w:lang w:eastAsia="ar-SA"/>
    </w:rPr>
  </w:style>
  <w:style w:type="paragraph" w:styleId="Bezodstpw">
    <w:name w:val="No Spacing"/>
    <w:qFormat/>
    <w:rsid w:val="005F54F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893B41"/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93B41"/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893B4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93B4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Tekstdymka1">
    <w:name w:val="Tekst dymka1"/>
    <w:basedOn w:val="Normalny"/>
    <w:semiHidden/>
    <w:unhideWhenUsed/>
    <w:rsid w:val="004D56B6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DE604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6043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customStyle="1" w:styleId="Default">
    <w:name w:val="Default"/>
    <w:rsid w:val="00685CA7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942D5C"/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rsid w:val="00942D5C"/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942D5C"/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942D5C"/>
    <w:rPr>
      <w:rFonts w:ascii="Arial" w:eastAsia="Times New Roman" w:hAnsi="Arial" w:cs="Times New Roman"/>
      <w:i/>
      <w:iCs/>
      <w:snapToGrid w:val="0"/>
      <w:color w:val="000000"/>
      <w:sz w:val="18"/>
      <w:szCs w:val="20"/>
      <w:lang w:eastAsia="pl-PL"/>
    </w:rPr>
  </w:style>
  <w:style w:type="character" w:styleId="Numerstrony">
    <w:name w:val="page number"/>
    <w:basedOn w:val="Domylnaczcionkaakapitu"/>
    <w:rsid w:val="00942D5C"/>
  </w:style>
  <w:style w:type="paragraph" w:styleId="Tekstblokowy">
    <w:name w:val="Block Text"/>
    <w:basedOn w:val="Normalny"/>
    <w:rsid w:val="00942D5C"/>
    <w:pPr>
      <w:widowControl w:val="0"/>
      <w:spacing w:after="0" w:line="240" w:lineRule="auto"/>
      <w:ind w:left="605" w:right="-530"/>
    </w:pPr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942D5C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color w:val="000000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942D5C"/>
    <w:rPr>
      <w:rFonts w:ascii="Arial" w:eastAsia="Times New Roman" w:hAnsi="Arial" w:cs="Times New Roman"/>
      <w:snapToGrid w:val="0"/>
      <w:color w:val="000000"/>
      <w:sz w:val="24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942D5C"/>
    <w:pPr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942D5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942D5C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4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42D5C"/>
    <w:rPr>
      <w:rFonts w:ascii="Book Antiqua" w:eastAsia="Times New Roman" w:hAnsi="Book Antiqua" w:cs="Times New Roman"/>
      <w:b/>
      <w:bCs/>
      <w:sz w:val="44"/>
      <w:szCs w:val="24"/>
      <w:lang w:eastAsia="pl-PL"/>
    </w:rPr>
  </w:style>
  <w:style w:type="paragraph" w:styleId="Zwykytekst">
    <w:name w:val="Plain Text"/>
    <w:basedOn w:val="Normalny"/>
    <w:link w:val="ZwykytekstZnak"/>
    <w:rsid w:val="00942D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942D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rsid w:val="00942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42D5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2D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42D5C"/>
    <w:pPr>
      <w:suppressAutoHyphens/>
      <w:spacing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character" w:customStyle="1" w:styleId="FontStyle23">
    <w:name w:val="Font Style23"/>
    <w:rsid w:val="00942D5C"/>
    <w:rPr>
      <w:rFonts w:ascii="Tahoma" w:hAnsi="Tahoma" w:cs="Tahoma" w:hint="default"/>
      <w:sz w:val="18"/>
      <w:szCs w:val="18"/>
    </w:rPr>
  </w:style>
  <w:style w:type="character" w:customStyle="1" w:styleId="FontStyle31">
    <w:name w:val="Font Style31"/>
    <w:rsid w:val="00942D5C"/>
    <w:rPr>
      <w:rFonts w:ascii="Times New Roman" w:hAnsi="Times New Roman" w:cs="Times New Roman"/>
      <w:sz w:val="16"/>
      <w:szCs w:val="16"/>
    </w:rPr>
  </w:style>
  <w:style w:type="paragraph" w:customStyle="1" w:styleId="pkt">
    <w:name w:val="pkt"/>
    <w:basedOn w:val="Normalny"/>
    <w:rsid w:val="00942D5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0">
    <w:name w:val="Style10"/>
    <w:rsid w:val="00942D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paragraph" w:customStyle="1" w:styleId="ust">
    <w:name w:val="ust"/>
    <w:rsid w:val="00942D5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42D5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942D5C"/>
    <w:pPr>
      <w:suppressAutoHyphens/>
      <w:spacing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character" w:customStyle="1" w:styleId="CommentTextChar">
    <w:name w:val="Comment Text Char"/>
    <w:semiHidden/>
    <w:locked/>
    <w:rsid w:val="00942D5C"/>
    <w:rPr>
      <w:rFonts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omylnaczcionkaakapitu"/>
    <w:rsid w:val="00942D5C"/>
  </w:style>
  <w:style w:type="paragraph" w:customStyle="1" w:styleId="glowny1">
    <w:name w:val="glowny1"/>
    <w:basedOn w:val="Normalny"/>
    <w:rsid w:val="00942D5C"/>
    <w:pPr>
      <w:numPr>
        <w:numId w:val="9"/>
      </w:numPr>
      <w:spacing w:before="240" w:after="120" w:line="240" w:lineRule="auto"/>
      <w:jc w:val="both"/>
    </w:pPr>
    <w:rPr>
      <w:rFonts w:ascii="Verdana" w:eastAsia="Times New Roman" w:hAnsi="Verdana" w:cs="Times New Roman"/>
      <w:caps/>
      <w:lang w:eastAsia="pl-PL"/>
    </w:rPr>
  </w:style>
  <w:style w:type="paragraph" w:customStyle="1" w:styleId="western">
    <w:name w:val="western"/>
    <w:basedOn w:val="Normalny"/>
    <w:rsid w:val="00942D5C"/>
    <w:pPr>
      <w:spacing w:before="100" w:beforeAutospacing="1" w:after="119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FontStyle49">
    <w:name w:val="Font Style49"/>
    <w:rsid w:val="00942D5C"/>
    <w:rPr>
      <w:rFonts w:ascii="Arial" w:hAnsi="Arial" w:cs="Arial"/>
      <w:b/>
      <w:bCs/>
      <w:sz w:val="20"/>
      <w:szCs w:val="20"/>
    </w:rPr>
  </w:style>
  <w:style w:type="paragraph" w:customStyle="1" w:styleId="Style42">
    <w:name w:val="Style42"/>
    <w:basedOn w:val="Normalny"/>
    <w:rsid w:val="00942D5C"/>
    <w:pPr>
      <w:widowControl w:val="0"/>
      <w:suppressAutoHyphens/>
      <w:autoSpaceDE w:val="0"/>
      <w:spacing w:after="0" w:line="235" w:lineRule="exact"/>
      <w:ind w:hanging="202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FontStyle50">
    <w:name w:val="Font Style50"/>
    <w:rsid w:val="00942D5C"/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ny"/>
    <w:rsid w:val="00942D5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40">
    <w:name w:val="Style40"/>
    <w:basedOn w:val="Normalny"/>
    <w:rsid w:val="00942D5C"/>
    <w:pPr>
      <w:widowControl w:val="0"/>
      <w:suppressAutoHyphens/>
      <w:autoSpaceDE w:val="0"/>
      <w:spacing w:after="0" w:line="240" w:lineRule="exact"/>
      <w:ind w:hanging="35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23">
    <w:name w:val="Style23"/>
    <w:basedOn w:val="Normalny"/>
    <w:rsid w:val="00942D5C"/>
    <w:pPr>
      <w:widowControl w:val="0"/>
      <w:suppressAutoHyphens/>
      <w:autoSpaceDE w:val="0"/>
      <w:spacing w:after="0" w:line="235" w:lineRule="exact"/>
      <w:ind w:hanging="835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26">
    <w:name w:val="Style26"/>
    <w:basedOn w:val="Normalny"/>
    <w:rsid w:val="00942D5C"/>
    <w:pPr>
      <w:widowControl w:val="0"/>
      <w:suppressAutoHyphens/>
      <w:autoSpaceDE w:val="0"/>
      <w:spacing w:after="0" w:line="278" w:lineRule="exact"/>
      <w:ind w:hanging="355"/>
    </w:pPr>
    <w:rPr>
      <w:rFonts w:ascii="Arial" w:eastAsia="Times New Roman" w:hAnsi="Arial" w:cs="Arial"/>
      <w:sz w:val="24"/>
      <w:szCs w:val="24"/>
      <w:lang w:eastAsia="ar-SA"/>
    </w:rPr>
  </w:style>
  <w:style w:type="character" w:styleId="Pogrubienie">
    <w:name w:val="Strong"/>
    <w:uiPriority w:val="22"/>
    <w:qFormat/>
    <w:rsid w:val="00942D5C"/>
    <w:rPr>
      <w:b/>
      <w:bCs/>
    </w:rPr>
  </w:style>
  <w:style w:type="character" w:customStyle="1" w:styleId="Domylnaczcionkaakapitu1">
    <w:name w:val="Domyślna czcionka akapitu1"/>
    <w:rsid w:val="00942D5C"/>
  </w:style>
  <w:style w:type="numbering" w:customStyle="1" w:styleId="Zaimportowanystyl18">
    <w:name w:val="Zaimportowany styl 18"/>
    <w:rsid w:val="00942D5C"/>
    <w:pPr>
      <w:numPr>
        <w:numId w:val="10"/>
      </w:numPr>
    </w:pPr>
  </w:style>
  <w:style w:type="numbering" w:customStyle="1" w:styleId="Zaimportowanystyl21">
    <w:name w:val="Zaimportowany styl 21"/>
    <w:rsid w:val="00942D5C"/>
    <w:pPr>
      <w:numPr>
        <w:numId w:val="11"/>
      </w:numPr>
    </w:pPr>
  </w:style>
  <w:style w:type="character" w:customStyle="1" w:styleId="Nagwek7Znak">
    <w:name w:val="Nagłówek 7 Znak"/>
    <w:basedOn w:val="Domylnaczcionkaakapitu"/>
    <w:link w:val="Nagwek7"/>
    <w:uiPriority w:val="9"/>
    <w:rsid w:val="00ED6F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wcity2">
    <w:name w:val="Body Text Indent 2"/>
    <w:basedOn w:val="Normalny"/>
    <w:link w:val="Tekstpodstawowywcity2Znak"/>
    <w:rsid w:val="0022152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215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8A05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A059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Bulleted list Znak,Akapit z listą BS Znak,Numerowanie Znak,List Paragraph Znak,L1 Znak,Akapit z listą5 Znak,Odstavec Znak,Kolorowa lista — akcent 11 Znak,CW_Lista Znak,lp1 Znak,Preambuła Znak,Colorful Shading - Accent 31 Znak"/>
    <w:basedOn w:val="Domylnaczcionkaakapitu"/>
    <w:link w:val="Akapitzlist"/>
    <w:uiPriority w:val="34"/>
    <w:qFormat/>
    <w:locked/>
    <w:rsid w:val="00F60A48"/>
  </w:style>
  <w:style w:type="paragraph" w:customStyle="1" w:styleId="Standard">
    <w:name w:val="Standard"/>
    <w:rsid w:val="00BB3E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Normalny1">
    <w:name w:val="Normalny1"/>
    <w:rsid w:val="00BB3E7E"/>
    <w:pPr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Styltabeli2">
    <w:name w:val="Styl tabeli 2"/>
    <w:rsid w:val="00BB3E7E"/>
    <w:pPr>
      <w:autoSpaceDN w:val="0"/>
      <w:spacing w:after="0" w:line="240" w:lineRule="auto"/>
    </w:pPr>
    <w:rPr>
      <w:rFonts w:ascii="Helvetica" w:eastAsia="Arial Unicode MS" w:hAnsi="Helvetica" w:cs="Times New Roman"/>
      <w:color w:val="000000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93B41"/>
    <w:pPr>
      <w:keepNext/>
      <w:widowControl w:val="0"/>
      <w:spacing w:after="0" w:line="240" w:lineRule="auto"/>
      <w:ind w:right="-530"/>
      <w:outlineLvl w:val="0"/>
    </w:pPr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93B41"/>
    <w:pPr>
      <w:keepNext/>
      <w:widowControl w:val="0"/>
      <w:spacing w:after="0" w:line="240" w:lineRule="auto"/>
      <w:ind w:right="-530"/>
      <w:outlineLvl w:val="1"/>
    </w:pPr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42D5C"/>
    <w:pPr>
      <w:keepNext/>
      <w:widowControl w:val="0"/>
      <w:tabs>
        <w:tab w:val="left" w:pos="284"/>
      </w:tabs>
      <w:spacing w:after="0" w:line="240" w:lineRule="auto"/>
      <w:ind w:left="360" w:right="-530" w:hanging="360"/>
      <w:outlineLvl w:val="2"/>
    </w:pPr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42D5C"/>
    <w:pPr>
      <w:keepNext/>
      <w:widowControl w:val="0"/>
      <w:tabs>
        <w:tab w:val="left" w:pos="284"/>
      </w:tabs>
      <w:spacing w:after="0" w:line="240" w:lineRule="auto"/>
      <w:ind w:left="360" w:hanging="360"/>
      <w:outlineLvl w:val="3"/>
    </w:pPr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42D5C"/>
    <w:pPr>
      <w:keepNext/>
      <w:widowControl w:val="0"/>
      <w:spacing w:after="0" w:line="240" w:lineRule="auto"/>
      <w:outlineLvl w:val="4"/>
    </w:pPr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42D5C"/>
    <w:pPr>
      <w:keepNext/>
      <w:widowControl w:val="0"/>
      <w:spacing w:after="0" w:line="240" w:lineRule="auto"/>
      <w:ind w:left="57" w:right="-530"/>
      <w:outlineLvl w:val="5"/>
    </w:pPr>
    <w:rPr>
      <w:rFonts w:ascii="Arial" w:eastAsia="Times New Roman" w:hAnsi="Arial" w:cs="Times New Roman"/>
      <w:i/>
      <w:iCs/>
      <w:snapToGrid w:val="0"/>
      <w:color w:val="000000"/>
      <w:sz w:val="1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D6F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7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F2E"/>
  </w:style>
  <w:style w:type="paragraph" w:styleId="Stopka">
    <w:name w:val="footer"/>
    <w:basedOn w:val="Normalny"/>
    <w:link w:val="StopkaZnak"/>
    <w:unhideWhenUsed/>
    <w:rsid w:val="00137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F2E"/>
  </w:style>
  <w:style w:type="paragraph" w:styleId="Akapitzlist">
    <w:name w:val="List Paragraph"/>
    <w:aliases w:val="Bulleted list,Akapit z listą BS,Numerowanie,List Paragraph,L1,Akapit z listą5,Odstavec,Kolorowa lista — akcent 11,CW_Lista,lp1,Preambuła,Colorful Shading - Accent 31,Light List - Accent 51,sw tekst,Podsis rysunku,normalny tekst,Lista num"/>
    <w:basedOn w:val="Normalny"/>
    <w:link w:val="AkapitzlistZnak"/>
    <w:uiPriority w:val="34"/>
    <w:qFormat/>
    <w:rsid w:val="00827E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27EE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nhideWhenUsed/>
    <w:rsid w:val="00013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13B80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013B80"/>
    <w:pPr>
      <w:suppressAutoHyphens/>
      <w:spacing w:after="0" w:line="240" w:lineRule="auto"/>
      <w:jc w:val="both"/>
    </w:pPr>
    <w:rPr>
      <w:rFonts w:ascii="Comic Sans MS" w:eastAsia="Times New Roman" w:hAnsi="Comic Sans MS" w:cs="Comic Sans MS"/>
      <w:sz w:val="20"/>
      <w:szCs w:val="20"/>
      <w:lang w:eastAsia="ar-SA"/>
    </w:rPr>
  </w:style>
  <w:style w:type="paragraph" w:styleId="Bezodstpw">
    <w:name w:val="No Spacing"/>
    <w:qFormat/>
    <w:rsid w:val="005F54F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893B41"/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93B41"/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893B4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93B4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Tekstdymka1">
    <w:name w:val="Tekst dymka1"/>
    <w:basedOn w:val="Normalny"/>
    <w:semiHidden/>
    <w:unhideWhenUsed/>
    <w:rsid w:val="004D56B6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DE604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6043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customStyle="1" w:styleId="Default">
    <w:name w:val="Default"/>
    <w:rsid w:val="00685CA7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942D5C"/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rsid w:val="00942D5C"/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942D5C"/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942D5C"/>
    <w:rPr>
      <w:rFonts w:ascii="Arial" w:eastAsia="Times New Roman" w:hAnsi="Arial" w:cs="Times New Roman"/>
      <w:i/>
      <w:iCs/>
      <w:snapToGrid w:val="0"/>
      <w:color w:val="000000"/>
      <w:sz w:val="18"/>
      <w:szCs w:val="20"/>
      <w:lang w:eastAsia="pl-PL"/>
    </w:rPr>
  </w:style>
  <w:style w:type="character" w:styleId="Numerstrony">
    <w:name w:val="page number"/>
    <w:basedOn w:val="Domylnaczcionkaakapitu"/>
    <w:rsid w:val="00942D5C"/>
  </w:style>
  <w:style w:type="paragraph" w:styleId="Tekstblokowy">
    <w:name w:val="Block Text"/>
    <w:basedOn w:val="Normalny"/>
    <w:rsid w:val="00942D5C"/>
    <w:pPr>
      <w:widowControl w:val="0"/>
      <w:spacing w:after="0" w:line="240" w:lineRule="auto"/>
      <w:ind w:left="605" w:right="-530"/>
    </w:pPr>
    <w:rPr>
      <w:rFonts w:ascii="Arial" w:eastAsia="Times New Roman" w:hAnsi="Arial" w:cs="Times New Roman"/>
      <w:snapToGrid w:val="0"/>
      <w:color w:val="000000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942D5C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color w:val="000000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942D5C"/>
    <w:rPr>
      <w:rFonts w:ascii="Arial" w:eastAsia="Times New Roman" w:hAnsi="Arial" w:cs="Times New Roman"/>
      <w:snapToGrid w:val="0"/>
      <w:color w:val="000000"/>
      <w:sz w:val="24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942D5C"/>
    <w:pPr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942D5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942D5C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4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42D5C"/>
    <w:rPr>
      <w:rFonts w:ascii="Book Antiqua" w:eastAsia="Times New Roman" w:hAnsi="Book Antiqua" w:cs="Times New Roman"/>
      <w:b/>
      <w:bCs/>
      <w:sz w:val="44"/>
      <w:szCs w:val="24"/>
      <w:lang w:eastAsia="pl-PL"/>
    </w:rPr>
  </w:style>
  <w:style w:type="paragraph" w:styleId="Zwykytekst">
    <w:name w:val="Plain Text"/>
    <w:basedOn w:val="Normalny"/>
    <w:link w:val="ZwykytekstZnak"/>
    <w:rsid w:val="00942D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942D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rsid w:val="00942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42D5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2D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42D5C"/>
    <w:pPr>
      <w:suppressAutoHyphens/>
      <w:spacing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character" w:customStyle="1" w:styleId="FontStyle23">
    <w:name w:val="Font Style23"/>
    <w:rsid w:val="00942D5C"/>
    <w:rPr>
      <w:rFonts w:ascii="Tahoma" w:hAnsi="Tahoma" w:cs="Tahoma" w:hint="default"/>
      <w:sz w:val="18"/>
      <w:szCs w:val="18"/>
    </w:rPr>
  </w:style>
  <w:style w:type="character" w:customStyle="1" w:styleId="FontStyle31">
    <w:name w:val="Font Style31"/>
    <w:rsid w:val="00942D5C"/>
    <w:rPr>
      <w:rFonts w:ascii="Times New Roman" w:hAnsi="Times New Roman" w:cs="Times New Roman"/>
      <w:sz w:val="16"/>
      <w:szCs w:val="16"/>
    </w:rPr>
  </w:style>
  <w:style w:type="paragraph" w:customStyle="1" w:styleId="pkt">
    <w:name w:val="pkt"/>
    <w:basedOn w:val="Normalny"/>
    <w:rsid w:val="00942D5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0">
    <w:name w:val="Style10"/>
    <w:rsid w:val="00942D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paragraph" w:customStyle="1" w:styleId="ust">
    <w:name w:val="ust"/>
    <w:rsid w:val="00942D5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42D5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942D5C"/>
    <w:pPr>
      <w:suppressAutoHyphens/>
      <w:spacing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character" w:customStyle="1" w:styleId="CommentTextChar">
    <w:name w:val="Comment Text Char"/>
    <w:semiHidden/>
    <w:locked/>
    <w:rsid w:val="00942D5C"/>
    <w:rPr>
      <w:rFonts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omylnaczcionkaakapitu"/>
    <w:rsid w:val="00942D5C"/>
  </w:style>
  <w:style w:type="paragraph" w:customStyle="1" w:styleId="glowny1">
    <w:name w:val="glowny1"/>
    <w:basedOn w:val="Normalny"/>
    <w:rsid w:val="00942D5C"/>
    <w:pPr>
      <w:numPr>
        <w:numId w:val="9"/>
      </w:numPr>
      <w:spacing w:before="240" w:after="120" w:line="240" w:lineRule="auto"/>
      <w:jc w:val="both"/>
    </w:pPr>
    <w:rPr>
      <w:rFonts w:ascii="Verdana" w:eastAsia="Times New Roman" w:hAnsi="Verdana" w:cs="Times New Roman"/>
      <w:caps/>
      <w:lang w:eastAsia="pl-PL"/>
    </w:rPr>
  </w:style>
  <w:style w:type="paragraph" w:customStyle="1" w:styleId="western">
    <w:name w:val="western"/>
    <w:basedOn w:val="Normalny"/>
    <w:rsid w:val="00942D5C"/>
    <w:pPr>
      <w:spacing w:before="100" w:beforeAutospacing="1" w:after="119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FontStyle49">
    <w:name w:val="Font Style49"/>
    <w:rsid w:val="00942D5C"/>
    <w:rPr>
      <w:rFonts w:ascii="Arial" w:hAnsi="Arial" w:cs="Arial"/>
      <w:b/>
      <w:bCs/>
      <w:sz w:val="20"/>
      <w:szCs w:val="20"/>
    </w:rPr>
  </w:style>
  <w:style w:type="paragraph" w:customStyle="1" w:styleId="Style42">
    <w:name w:val="Style42"/>
    <w:basedOn w:val="Normalny"/>
    <w:rsid w:val="00942D5C"/>
    <w:pPr>
      <w:widowControl w:val="0"/>
      <w:suppressAutoHyphens/>
      <w:autoSpaceDE w:val="0"/>
      <w:spacing w:after="0" w:line="235" w:lineRule="exact"/>
      <w:ind w:hanging="202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FontStyle50">
    <w:name w:val="Font Style50"/>
    <w:rsid w:val="00942D5C"/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ny"/>
    <w:rsid w:val="00942D5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40">
    <w:name w:val="Style40"/>
    <w:basedOn w:val="Normalny"/>
    <w:rsid w:val="00942D5C"/>
    <w:pPr>
      <w:widowControl w:val="0"/>
      <w:suppressAutoHyphens/>
      <w:autoSpaceDE w:val="0"/>
      <w:spacing w:after="0" w:line="240" w:lineRule="exact"/>
      <w:ind w:hanging="35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23">
    <w:name w:val="Style23"/>
    <w:basedOn w:val="Normalny"/>
    <w:rsid w:val="00942D5C"/>
    <w:pPr>
      <w:widowControl w:val="0"/>
      <w:suppressAutoHyphens/>
      <w:autoSpaceDE w:val="0"/>
      <w:spacing w:after="0" w:line="235" w:lineRule="exact"/>
      <w:ind w:hanging="835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26">
    <w:name w:val="Style26"/>
    <w:basedOn w:val="Normalny"/>
    <w:rsid w:val="00942D5C"/>
    <w:pPr>
      <w:widowControl w:val="0"/>
      <w:suppressAutoHyphens/>
      <w:autoSpaceDE w:val="0"/>
      <w:spacing w:after="0" w:line="278" w:lineRule="exact"/>
      <w:ind w:hanging="355"/>
    </w:pPr>
    <w:rPr>
      <w:rFonts w:ascii="Arial" w:eastAsia="Times New Roman" w:hAnsi="Arial" w:cs="Arial"/>
      <w:sz w:val="24"/>
      <w:szCs w:val="24"/>
      <w:lang w:eastAsia="ar-SA"/>
    </w:rPr>
  </w:style>
  <w:style w:type="character" w:styleId="Pogrubienie">
    <w:name w:val="Strong"/>
    <w:uiPriority w:val="22"/>
    <w:qFormat/>
    <w:rsid w:val="00942D5C"/>
    <w:rPr>
      <w:b/>
      <w:bCs/>
    </w:rPr>
  </w:style>
  <w:style w:type="character" w:customStyle="1" w:styleId="Domylnaczcionkaakapitu1">
    <w:name w:val="Domyślna czcionka akapitu1"/>
    <w:rsid w:val="00942D5C"/>
  </w:style>
  <w:style w:type="numbering" w:customStyle="1" w:styleId="Zaimportowanystyl18">
    <w:name w:val="Zaimportowany styl 18"/>
    <w:rsid w:val="00942D5C"/>
    <w:pPr>
      <w:numPr>
        <w:numId w:val="10"/>
      </w:numPr>
    </w:pPr>
  </w:style>
  <w:style w:type="numbering" w:customStyle="1" w:styleId="Zaimportowanystyl21">
    <w:name w:val="Zaimportowany styl 21"/>
    <w:rsid w:val="00942D5C"/>
    <w:pPr>
      <w:numPr>
        <w:numId w:val="11"/>
      </w:numPr>
    </w:pPr>
  </w:style>
  <w:style w:type="character" w:customStyle="1" w:styleId="Nagwek7Znak">
    <w:name w:val="Nagłówek 7 Znak"/>
    <w:basedOn w:val="Domylnaczcionkaakapitu"/>
    <w:link w:val="Nagwek7"/>
    <w:uiPriority w:val="9"/>
    <w:rsid w:val="00ED6F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wcity2">
    <w:name w:val="Body Text Indent 2"/>
    <w:basedOn w:val="Normalny"/>
    <w:link w:val="Tekstpodstawowywcity2Znak"/>
    <w:rsid w:val="0022152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215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8A05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A059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Bulleted list Znak,Akapit z listą BS Znak,Numerowanie Znak,List Paragraph Znak,L1 Znak,Akapit z listą5 Znak,Odstavec Znak,Kolorowa lista — akcent 11 Znak,CW_Lista Znak,lp1 Znak,Preambuła Znak,Colorful Shading - Accent 31 Znak"/>
    <w:basedOn w:val="Domylnaczcionkaakapitu"/>
    <w:link w:val="Akapitzlist"/>
    <w:uiPriority w:val="34"/>
    <w:qFormat/>
    <w:locked/>
    <w:rsid w:val="00F60A48"/>
  </w:style>
  <w:style w:type="paragraph" w:customStyle="1" w:styleId="Standard">
    <w:name w:val="Standard"/>
    <w:rsid w:val="00BB3E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Normalny1">
    <w:name w:val="Normalny1"/>
    <w:rsid w:val="00BB3E7E"/>
    <w:pPr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Styltabeli2">
    <w:name w:val="Styl tabeli 2"/>
    <w:rsid w:val="00BB3E7E"/>
    <w:pPr>
      <w:autoSpaceDN w:val="0"/>
      <w:spacing w:after="0" w:line="240" w:lineRule="auto"/>
    </w:pPr>
    <w:rPr>
      <w:rFonts w:ascii="Helvetica" w:eastAsia="Arial Unicode MS" w:hAnsi="Helvetic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F5790-85BD-4AD8-9FBE-88726A73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16</Pages>
  <Words>5061</Words>
  <Characters>30367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Ceglarski</dc:creator>
  <cp:lastModifiedBy>Waldemar Piórkowski PZOZ Starachowice</cp:lastModifiedBy>
  <cp:revision>18</cp:revision>
  <cp:lastPrinted>2022-05-24T08:29:00Z</cp:lastPrinted>
  <dcterms:created xsi:type="dcterms:W3CDTF">2026-01-21T09:14:00Z</dcterms:created>
  <dcterms:modified xsi:type="dcterms:W3CDTF">2026-04-16T07:14:00Z</dcterms:modified>
</cp:coreProperties>
</file>